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882"/>
        <w:ind w:firstLine="300"/>
        <w:spacing w:line="360" w:lineRule="auto"/>
        <w:rPr>
          <w:sz w:val="60"/>
          <w:szCs w:val="60"/>
        </w:rPr>
      </w:pPr>
      <w:r>
        <w:rPr>
          <w:sz w:val="60"/>
          <w:szCs w:val="60"/>
        </w:rPr>
      </w:r>
      <w:r/>
    </w:p>
    <w:p>
      <w:pPr>
        <w:pStyle w:val="882"/>
        <w:jc w:val="center"/>
        <w:spacing w:line="360" w:lineRule="auto"/>
        <w:rPr>
          <w:b/>
          <w:bCs/>
          <w:sz w:val="60"/>
          <w:szCs w:val="60"/>
        </w:rPr>
      </w:pPr>
      <w:r>
        <w:rPr>
          <w:b/>
          <w:bCs/>
          <w:sz w:val="44"/>
          <w:szCs w:val="44"/>
        </w:rPr>
        <w:t xml:space="preserve">常州市政府采购项目竞争性磋商文件示范文本</w:t>
      </w:r>
      <w:r>
        <w:rPr>
          <w:b/>
          <w:bCs/>
          <w:sz w:val="60"/>
          <w:szCs w:val="60"/>
        </w:rPr>
      </w:r>
      <w:r/>
    </w:p>
    <w:p>
      <w:pPr>
        <w:pStyle w:val="882"/>
        <w:jc w:val="center"/>
        <w:spacing w:line="360" w:lineRule="auto"/>
        <w:rPr>
          <w:rFonts w:ascii="宋体" w:hAnsi="宋体"/>
          <w:b/>
          <w:bCs/>
          <w:sz w:val="60"/>
          <w:szCs w:val="60"/>
        </w:rPr>
      </w:pPr>
      <w:r>
        <w:rPr>
          <w:rFonts w:hint="eastAsia" w:ascii="方正仿宋_GBK" w:hAnsi="方正仿宋_GBK" w:eastAsia="方正仿宋_GBK" w:cs="方正仿宋_GBK"/>
          <w:b/>
          <w:bCs/>
          <w:sz w:val="32"/>
          <w:szCs w:val="32"/>
          <w:highlight w:val="none"/>
        </w:rPr>
        <w:t xml:space="preserve">（试行）（2</w:t>
      </w:r>
      <w:r>
        <w:rPr>
          <w:rFonts w:hint="eastAsia" w:ascii="方正仿宋_GBK" w:hAnsi="方正仿宋_GBK" w:eastAsia="方正仿宋_GBK" w:cs="方正仿宋_GBK"/>
          <w:b/>
          <w:bCs/>
          <w:sz w:val="32"/>
          <w:szCs w:val="32"/>
        </w:rPr>
        <w:t xml:space="preserve">022年版）</w:t>
      </w:r>
      <w:r>
        <w:rPr>
          <w:rFonts w:ascii="宋体" w:hAnsi="宋体"/>
          <w:b/>
          <w:bCs/>
          <w:sz w:val="60"/>
          <w:szCs w:val="60"/>
        </w:rPr>
      </w:r>
      <w:r/>
    </w:p>
    <w:p>
      <w:pPr>
        <w:pStyle w:val="882"/>
        <w:jc w:val="center"/>
        <w:spacing w:line="360" w:lineRule="auto"/>
        <w:rPr>
          <w:rFonts w:ascii="宋体" w:hAnsi="宋体"/>
          <w:b/>
          <w:bCs/>
          <w:sz w:val="60"/>
          <w:szCs w:val="60"/>
        </w:rPr>
      </w:pPr>
      <w:r>
        <w:rPr>
          <w:rFonts w:ascii="宋体" w:hAnsi="宋体"/>
          <w:b/>
          <w:bCs/>
          <w:sz w:val="60"/>
          <w:szCs w:val="60"/>
        </w:rPr>
      </w:r>
      <w:r/>
    </w:p>
    <w:p>
      <w:pPr>
        <w:pStyle w:val="885"/>
        <w:rPr>
          <w:rFonts w:hAnsi="宋体"/>
          <w:b w:val="0"/>
          <w:bCs/>
          <w:sz w:val="60"/>
          <w:szCs w:val="60"/>
        </w:rPr>
      </w:pPr>
      <w:r>
        <w:rPr>
          <w:rFonts w:hAnsi="宋体"/>
          <w:b w:val="0"/>
          <w:bCs/>
          <w:sz w:val="60"/>
          <w:szCs w:val="60"/>
        </w:rPr>
      </w:r>
      <w:r/>
    </w:p>
    <w:p>
      <w:pPr>
        <w:pStyle w:val="882"/>
        <w:rPr>
          <w:rFonts w:ascii="宋体" w:hAnsi="宋体"/>
          <w:b/>
          <w:bCs/>
          <w:sz w:val="60"/>
          <w:szCs w:val="60"/>
        </w:rPr>
      </w:pPr>
      <w:r>
        <w:rPr>
          <w:rFonts w:ascii="宋体" w:hAnsi="宋体"/>
          <w:b/>
          <w:bCs/>
          <w:sz w:val="60"/>
          <w:szCs w:val="60"/>
        </w:rPr>
      </w:r>
      <w:r/>
    </w:p>
    <w:p>
      <w:pPr>
        <w:pStyle w:val="885"/>
        <w:rPr>
          <w:rFonts w:hAnsi="宋体"/>
          <w:b w:val="0"/>
          <w:bCs/>
          <w:sz w:val="60"/>
          <w:szCs w:val="60"/>
        </w:rPr>
      </w:pPr>
      <w:r>
        <w:rPr>
          <w:rFonts w:hAnsi="宋体"/>
          <w:b w:val="0"/>
          <w:bCs/>
          <w:sz w:val="60"/>
          <w:szCs w:val="60"/>
        </w:rPr>
      </w:r>
      <w:r/>
    </w:p>
    <w:p>
      <w:pPr>
        <w:pStyle w:val="882"/>
      </w:pPr>
      <w:r/>
      <w:r/>
    </w:p>
    <w:p>
      <w:pPr>
        <w:pStyle w:val="882"/>
        <w:jc w:val="left"/>
        <w:spacing w:line="360" w:lineRule="auto"/>
        <w:tabs>
          <w:tab w:val="left" w:pos="5609" w:leader="none"/>
        </w:tabs>
        <w:rPr>
          <w:bCs/>
          <w:sz w:val="32"/>
          <w:szCs w:val="32"/>
        </w:rPr>
      </w:pPr>
      <w:r>
        <w:rPr>
          <w:bCs/>
          <w:sz w:val="32"/>
          <w:szCs w:val="32"/>
        </w:rPr>
        <w:t xml:space="preserve">项目名称：</w:t>
      </w:r>
      <w:r>
        <w:rPr>
          <w:rFonts w:hint="eastAsia"/>
          <w:bCs/>
          <w:sz w:val="32"/>
          <w:szCs w:val="32"/>
          <w:lang w:eastAsia="zh-CN"/>
        </w:rPr>
        <w:t xml:space="preserve">通济河巨村低涵损坏应急修复工程</w:t>
      </w:r>
      <w:r>
        <w:rPr>
          <w:bCs/>
          <w:sz w:val="32"/>
          <w:szCs w:val="32"/>
        </w:rPr>
        <w:tab/>
      </w:r>
      <w:r>
        <w:rPr>
          <w:bCs/>
          <w:sz w:val="32"/>
          <w:szCs w:val="32"/>
        </w:rPr>
      </w:r>
      <w:r/>
    </w:p>
    <w:p>
      <w:pPr>
        <w:pStyle w:val="882"/>
        <w:jc w:val="left"/>
        <w:spacing w:line="360" w:lineRule="auto"/>
        <w:tabs>
          <w:tab w:val="left" w:pos="3240" w:leader="none"/>
          <w:tab w:val="left" w:pos="3420" w:leader="none"/>
        </w:tabs>
        <w:rPr>
          <w:bCs/>
          <w:sz w:val="32"/>
          <w:szCs w:val="32"/>
        </w:rPr>
      </w:pPr>
      <w:r>
        <w:rPr>
          <w:bCs/>
          <w:sz w:val="32"/>
          <w:szCs w:val="32"/>
        </w:rPr>
      </w:r>
      <w:r/>
    </w:p>
    <w:p>
      <w:pPr>
        <w:pStyle w:val="882"/>
        <w:jc w:val="left"/>
        <w:spacing w:line="360" w:lineRule="auto"/>
        <w:tabs>
          <w:tab w:val="left" w:pos="3240" w:leader="none"/>
          <w:tab w:val="left" w:pos="3420" w:leader="none"/>
        </w:tabs>
        <w:rPr>
          <w:rFonts w:eastAsia="宋体"/>
          <w:bCs/>
          <w:sz w:val="32"/>
          <w:szCs w:val="32"/>
          <w:lang w:val="en-US" w:eastAsia="zh-CN"/>
        </w:rPr>
      </w:pPr>
      <w:r>
        <w:rPr>
          <w:bCs/>
          <w:sz w:val="32"/>
          <w:szCs w:val="32"/>
        </w:rPr>
        <w:t xml:space="preserve">项目编号/包号：JSZC-320413-JTHY-C2025-0031</w:t>
      </w:r>
      <w:r>
        <w:rPr>
          <w:rFonts w:eastAsia="宋体"/>
          <w:bCs/>
          <w:sz w:val="32"/>
          <w:szCs w:val="32"/>
          <w:lang w:val="en-US" w:eastAsia="zh-CN"/>
        </w:rPr>
      </w:r>
      <w:r/>
    </w:p>
    <w:p>
      <w:pPr>
        <w:pStyle w:val="882"/>
        <w:ind w:firstLine="640"/>
        <w:jc w:val="left"/>
        <w:spacing w:line="360" w:lineRule="auto"/>
        <w:tabs>
          <w:tab w:val="left" w:pos="3240" w:leader="none"/>
          <w:tab w:val="left" w:pos="3420" w:leader="none"/>
        </w:tabs>
        <w:rPr>
          <w:bCs/>
          <w:sz w:val="32"/>
          <w:szCs w:val="32"/>
        </w:rPr>
      </w:pPr>
      <w:r>
        <w:rPr>
          <w:bCs/>
          <w:sz w:val="32"/>
          <w:szCs w:val="32"/>
        </w:rPr>
      </w:r>
      <w:r/>
    </w:p>
    <w:p>
      <w:pPr>
        <w:pStyle w:val="882"/>
        <w:jc w:val="left"/>
        <w:spacing w:line="360" w:lineRule="auto"/>
        <w:tabs>
          <w:tab w:val="left" w:pos="3240" w:leader="none"/>
          <w:tab w:val="left" w:pos="3420" w:leader="none"/>
        </w:tabs>
        <w:rPr>
          <w:rFonts w:hint="eastAsia" w:eastAsia="宋体"/>
          <w:bCs/>
          <w:sz w:val="32"/>
          <w:szCs w:val="32"/>
          <w:lang w:eastAsia="zh-CN"/>
        </w:rPr>
      </w:pPr>
      <w:r>
        <w:rPr>
          <w:bCs/>
          <w:sz w:val="32"/>
          <w:szCs w:val="32"/>
        </w:rPr>
        <w:t xml:space="preserve">采 购 人：</w:t>
      </w:r>
      <w:r>
        <w:rPr>
          <w:rFonts w:hint="eastAsia"/>
          <w:bCs/>
          <w:sz w:val="32"/>
          <w:szCs w:val="32"/>
          <w:lang w:eastAsia="zh-CN"/>
        </w:rPr>
        <w:t xml:space="preserve">常州市金坛区直溪镇人民政府</w:t>
      </w:r>
      <w:r>
        <w:rPr>
          <w:rFonts w:hint="eastAsia" w:eastAsia="宋体"/>
          <w:bCs/>
          <w:sz w:val="32"/>
          <w:szCs w:val="32"/>
          <w:lang w:eastAsia="zh-CN"/>
        </w:rPr>
      </w:r>
      <w:r/>
    </w:p>
    <w:p>
      <w:pPr>
        <w:pStyle w:val="882"/>
        <w:ind w:firstLine="640"/>
        <w:jc w:val="left"/>
        <w:spacing w:line="360" w:lineRule="auto"/>
        <w:tabs>
          <w:tab w:val="left" w:pos="3240" w:leader="none"/>
          <w:tab w:val="left" w:pos="3420" w:leader="none"/>
        </w:tabs>
        <w:rPr>
          <w:rFonts w:hint="eastAsia"/>
          <w:bCs/>
          <w:sz w:val="32"/>
          <w:szCs w:val="32"/>
        </w:rPr>
      </w:pPr>
      <w:r>
        <w:rPr>
          <w:rFonts w:hint="eastAsia"/>
          <w:bCs/>
          <w:sz w:val="32"/>
          <w:szCs w:val="32"/>
        </w:rPr>
      </w:r>
      <w:r/>
    </w:p>
    <w:p>
      <w:pPr>
        <w:pStyle w:val="882"/>
        <w:jc w:val="left"/>
        <w:spacing w:line="360" w:lineRule="auto"/>
        <w:tabs>
          <w:tab w:val="left" w:pos="3240" w:leader="none"/>
          <w:tab w:val="left" w:pos="3420" w:leader="none"/>
        </w:tabs>
        <w:rPr>
          <w:bCs/>
          <w:sz w:val="36"/>
          <w:szCs w:val="36"/>
        </w:rPr>
      </w:pPr>
      <w:r>
        <w:rPr>
          <w:rFonts w:hint="eastAsia"/>
          <w:bCs/>
          <w:sz w:val="32"/>
          <w:szCs w:val="32"/>
        </w:rPr>
        <w:t xml:space="preserve">采购</w:t>
      </w:r>
      <w:r>
        <w:rPr>
          <w:bCs/>
          <w:sz w:val="32"/>
          <w:szCs w:val="32"/>
        </w:rPr>
        <w:t xml:space="preserve">代理机构：</w:t>
      </w:r>
      <w:r>
        <w:rPr>
          <w:rFonts w:hint="eastAsia"/>
          <w:bCs/>
          <w:sz w:val="32"/>
          <w:szCs w:val="32"/>
        </w:rPr>
        <w:t xml:space="preserve">江苏浩宇建设工程造价咨询有限公司</w:t>
      </w:r>
      <w:r>
        <w:rPr>
          <w:bCs/>
          <w:sz w:val="28"/>
          <w:szCs w:val="28"/>
        </w:rPr>
        <w:t xml:space="preserve"> </w:t>
      </w:r>
      <w:r>
        <w:rPr>
          <w:bCs/>
          <w:sz w:val="36"/>
          <w:szCs w:val="36"/>
        </w:rPr>
      </w:r>
      <w:r/>
    </w:p>
    <w:p>
      <w:pPr>
        <w:pStyle w:val="963"/>
        <w:spacing w:line="360" w:lineRule="auto"/>
      </w:pPr>
      <w:r/>
      <w:r/>
    </w:p>
    <w:p>
      <w:pPr>
        <w:pStyle w:val="963"/>
        <w:spacing w:line="360" w:lineRule="auto"/>
      </w:pPr>
      <w:r/>
      <w:r/>
    </w:p>
    <w:p>
      <w:pPr>
        <w:pStyle w:val="963"/>
        <w:spacing w:line="360" w:lineRule="auto"/>
      </w:pPr>
      <w:r/>
      <w:r/>
    </w:p>
    <w:p>
      <w:pPr>
        <w:pStyle w:val="963"/>
        <w:spacing w:line="360" w:lineRule="auto"/>
      </w:pPr>
      <w:r/>
      <w:r/>
    </w:p>
    <w:p>
      <w:pPr>
        <w:pStyle w:val="882"/>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882"/>
      </w:pPr>
      <w:r/>
      <w:r/>
    </w:p>
    <w:p>
      <w:pPr>
        <w:pStyle w:val="882"/>
      </w:pPr>
      <w:r/>
      <w:r/>
    </w:p>
    <w:p>
      <w:pPr>
        <w:pStyle w:val="882"/>
      </w:pPr>
      <w:r/>
      <w:r/>
    </w:p>
    <w:p>
      <w:pPr>
        <w:pStyle w:val="882"/>
      </w:pPr>
      <w:r/>
      <w:r/>
    </w:p>
    <w:p>
      <w:pPr>
        <w:pStyle w:val="936"/>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36"/>
        <w:tabs>
          <w:tab w:val="left" w:pos="1050" w:leader="none"/>
          <w:tab w:val="right" w:pos="8937" w:leader="dot"/>
        </w:tabs>
        <w:rPr>
          <w:rFonts w:ascii="Calibri" w:hAnsi="Calibri"/>
          <w:b w:val="0"/>
          <w:sz w:val="21"/>
          <w:szCs w:val="22"/>
        </w:rPr>
      </w:pPr>
      <w:r>
        <w:rPr>
          <w:rStyle w:val="960"/>
        </w:rPr>
        <w:fldChar w:fldCharType="begin"/>
      </w:r>
      <w:r>
        <w:rPr>
          <w:rStyle w:val="960"/>
        </w:rPr>
        <w:instrText xml:space="preserve"> </w:instrText>
      </w:r>
      <w:r>
        <w:instrText xml:space="preserve">HYPERLINK \l "_Toc104818925"</w:instrText>
      </w:r>
      <w:r>
        <w:rPr>
          <w:rStyle w:val="960"/>
        </w:rPr>
        <w:instrText xml:space="preserve"> </w:instrText>
      </w:r>
      <w:r>
        <w:rPr>
          <w:rStyle w:val="960"/>
        </w:rPr>
        <w:fldChar w:fldCharType="separate"/>
      </w:r>
      <w:r>
        <w:rPr>
          <w:rStyle w:val="960"/>
          <w:rFonts w:hint="eastAsia"/>
        </w:rPr>
        <w:t xml:space="preserve">第一章</w:t>
      </w:r>
      <w:r>
        <w:rPr>
          <w:rStyle w:val="960"/>
        </w:rPr>
        <w:t xml:space="preserve">   </w:t>
      </w:r>
      <w:r>
        <w:rPr>
          <w:rStyle w:val="960"/>
          <w:rFonts w:hint="eastAsia"/>
        </w:rPr>
        <w:t xml:space="preserve">采购邀请</w:t>
      </w:r>
      <w:r>
        <w:rPr>
          <w:rStyle w:val="960"/>
        </w:rPr>
        <w:fldChar w:fldCharType="end"/>
      </w:r>
      <w:r>
        <w:rPr>
          <w:rFonts w:ascii="Calibri" w:hAnsi="Calibri"/>
          <w:b w:val="0"/>
          <w:sz w:val="21"/>
          <w:szCs w:val="22"/>
        </w:rPr>
      </w:r>
      <w:r/>
    </w:p>
    <w:p>
      <w:pPr>
        <w:pStyle w:val="936"/>
        <w:tabs>
          <w:tab w:val="left" w:pos="1050" w:leader="none"/>
          <w:tab w:val="right" w:pos="8937" w:leader="dot"/>
        </w:tabs>
        <w:rPr>
          <w:rFonts w:ascii="Calibri" w:hAnsi="Calibri"/>
          <w:b w:val="0"/>
          <w:sz w:val="21"/>
          <w:szCs w:val="22"/>
        </w:rPr>
      </w:pPr>
      <w:r>
        <w:rPr>
          <w:rStyle w:val="960"/>
        </w:rPr>
        <w:fldChar w:fldCharType="begin"/>
      </w:r>
      <w:r>
        <w:rPr>
          <w:rStyle w:val="960"/>
        </w:rPr>
        <w:instrText xml:space="preserve"> </w:instrText>
      </w:r>
      <w:r>
        <w:instrText xml:space="preserve">HYPERLINK \l "_Toc104818926"</w:instrText>
      </w:r>
      <w:r>
        <w:rPr>
          <w:rStyle w:val="960"/>
        </w:rPr>
        <w:instrText xml:space="preserve"> </w:instrText>
      </w:r>
      <w:r>
        <w:rPr>
          <w:rStyle w:val="960"/>
        </w:rPr>
        <w:fldChar w:fldCharType="separate"/>
      </w:r>
      <w:r>
        <w:rPr>
          <w:rStyle w:val="960"/>
          <w:rFonts w:hint="eastAsia"/>
        </w:rPr>
        <w:t xml:space="preserve">第二章</w:t>
      </w:r>
      <w:r>
        <w:rPr>
          <w:rStyle w:val="960"/>
        </w:rPr>
        <w:t xml:space="preserve">   </w:t>
      </w:r>
      <w:r>
        <w:rPr>
          <w:rStyle w:val="960"/>
          <w:rFonts w:hint="eastAsia"/>
        </w:rPr>
        <w:t xml:space="preserve">供应商须知</w:t>
      </w:r>
      <w:r>
        <w:rPr>
          <w:rStyle w:val="960"/>
        </w:rPr>
        <w:fldChar w:fldCharType="end"/>
      </w:r>
      <w:r>
        <w:rPr>
          <w:rFonts w:ascii="Calibri" w:hAnsi="Calibri"/>
          <w:b w:val="0"/>
          <w:sz w:val="21"/>
          <w:szCs w:val="22"/>
        </w:rPr>
      </w:r>
      <w:r/>
    </w:p>
    <w:p>
      <w:pPr>
        <w:pStyle w:val="936"/>
        <w:tabs>
          <w:tab w:val="left" w:pos="1050" w:leader="none"/>
          <w:tab w:val="right" w:pos="8937" w:leader="dot"/>
        </w:tabs>
        <w:rPr>
          <w:rFonts w:ascii="Calibri" w:hAnsi="Calibri"/>
          <w:b w:val="0"/>
          <w:sz w:val="21"/>
          <w:szCs w:val="22"/>
        </w:rPr>
      </w:pPr>
      <w:r>
        <w:rPr>
          <w:rStyle w:val="960"/>
        </w:rPr>
        <w:fldChar w:fldCharType="begin"/>
      </w:r>
      <w:r>
        <w:rPr>
          <w:rStyle w:val="960"/>
        </w:rPr>
        <w:instrText xml:space="preserve"> </w:instrText>
      </w:r>
      <w:r>
        <w:instrText xml:space="preserve">HYPERLINK \l "_Toc104818927"</w:instrText>
      </w:r>
      <w:r>
        <w:rPr>
          <w:rStyle w:val="960"/>
        </w:rPr>
        <w:instrText xml:space="preserve"> </w:instrText>
      </w:r>
      <w:r>
        <w:rPr>
          <w:rStyle w:val="960"/>
        </w:rPr>
        <w:fldChar w:fldCharType="separate"/>
      </w:r>
      <w:r>
        <w:rPr>
          <w:rStyle w:val="960"/>
          <w:rFonts w:hint="eastAsia"/>
        </w:rPr>
        <w:t xml:space="preserve">第三章</w:t>
      </w:r>
      <w:r>
        <w:rPr>
          <w:rStyle w:val="960"/>
        </w:rPr>
        <w:t xml:space="preserve">   </w:t>
      </w:r>
      <w:r>
        <w:rPr>
          <w:rStyle w:val="960"/>
          <w:rFonts w:hint="eastAsia"/>
        </w:rPr>
        <w:t xml:space="preserve">评审程序、评审方法和评审标准</w:t>
      </w:r>
      <w:r>
        <w:rPr>
          <w:rStyle w:val="960"/>
        </w:rPr>
        <w:fldChar w:fldCharType="end"/>
      </w:r>
      <w:r>
        <w:rPr>
          <w:rFonts w:ascii="Calibri" w:hAnsi="Calibri"/>
          <w:b w:val="0"/>
          <w:sz w:val="21"/>
          <w:szCs w:val="22"/>
        </w:rPr>
      </w:r>
      <w:r/>
    </w:p>
    <w:p>
      <w:pPr>
        <w:pStyle w:val="936"/>
        <w:tabs>
          <w:tab w:val="left" w:pos="1050" w:leader="none"/>
          <w:tab w:val="right" w:pos="8937" w:leader="dot"/>
        </w:tabs>
        <w:rPr>
          <w:rFonts w:ascii="Calibri" w:hAnsi="Calibri"/>
          <w:b w:val="0"/>
          <w:sz w:val="21"/>
          <w:szCs w:val="22"/>
        </w:rPr>
      </w:pPr>
      <w:r>
        <w:rPr>
          <w:rStyle w:val="960"/>
        </w:rPr>
        <w:fldChar w:fldCharType="begin"/>
      </w:r>
      <w:r>
        <w:rPr>
          <w:rStyle w:val="960"/>
        </w:rPr>
        <w:instrText xml:space="preserve"> </w:instrText>
      </w:r>
      <w:r>
        <w:instrText xml:space="preserve">HYPERLINK \l "_Toc104818928"</w:instrText>
      </w:r>
      <w:r>
        <w:rPr>
          <w:rStyle w:val="960"/>
        </w:rPr>
        <w:instrText xml:space="preserve"> </w:instrText>
      </w:r>
      <w:r>
        <w:rPr>
          <w:rStyle w:val="960"/>
        </w:rPr>
        <w:fldChar w:fldCharType="separate"/>
      </w:r>
      <w:r>
        <w:rPr>
          <w:rStyle w:val="960"/>
          <w:rFonts w:hint="eastAsia"/>
        </w:rPr>
        <w:t xml:space="preserve">第四章</w:t>
      </w:r>
      <w:r>
        <w:rPr>
          <w:rStyle w:val="960"/>
        </w:rPr>
        <w:t xml:space="preserve">   </w:t>
      </w:r>
      <w:r>
        <w:rPr>
          <w:rStyle w:val="960"/>
          <w:rFonts w:hint="eastAsia"/>
        </w:rPr>
        <w:t xml:space="preserve">采购需求</w:t>
      </w:r>
      <w:r>
        <w:rPr>
          <w:rStyle w:val="960"/>
        </w:rPr>
        <w:fldChar w:fldCharType="end"/>
      </w:r>
      <w:r>
        <w:rPr>
          <w:rFonts w:ascii="Calibri" w:hAnsi="Calibri"/>
          <w:b w:val="0"/>
          <w:sz w:val="21"/>
          <w:szCs w:val="22"/>
        </w:rPr>
      </w:r>
      <w:r/>
    </w:p>
    <w:p>
      <w:pPr>
        <w:pStyle w:val="936"/>
        <w:tabs>
          <w:tab w:val="left" w:pos="1050" w:leader="none"/>
          <w:tab w:val="right" w:pos="8937" w:leader="dot"/>
        </w:tabs>
        <w:rPr>
          <w:rFonts w:ascii="Calibri" w:hAnsi="Calibri"/>
          <w:b w:val="0"/>
          <w:sz w:val="21"/>
          <w:szCs w:val="22"/>
        </w:rPr>
      </w:pPr>
      <w:r>
        <w:rPr>
          <w:rStyle w:val="960"/>
        </w:rPr>
        <w:fldChar w:fldCharType="begin"/>
      </w:r>
      <w:r>
        <w:rPr>
          <w:rStyle w:val="960"/>
        </w:rPr>
        <w:instrText xml:space="preserve"> </w:instrText>
      </w:r>
      <w:r>
        <w:instrText xml:space="preserve">HYPERLINK \l "_Toc104818929"</w:instrText>
      </w:r>
      <w:r>
        <w:rPr>
          <w:rStyle w:val="960"/>
        </w:rPr>
        <w:instrText xml:space="preserve"> </w:instrText>
      </w:r>
      <w:r>
        <w:rPr>
          <w:rStyle w:val="960"/>
        </w:rPr>
        <w:fldChar w:fldCharType="separate"/>
      </w:r>
      <w:r>
        <w:rPr>
          <w:rStyle w:val="960"/>
          <w:rFonts w:hint="eastAsia"/>
        </w:rPr>
        <w:t xml:space="preserve">第五章</w:t>
      </w:r>
      <w:r>
        <w:rPr>
          <w:rStyle w:val="960"/>
        </w:rPr>
        <w:t xml:space="preserve">   </w:t>
      </w:r>
      <w:r>
        <w:rPr>
          <w:rStyle w:val="960"/>
          <w:rFonts w:hint="eastAsia"/>
        </w:rPr>
        <w:t xml:space="preserve">合同草案条款</w:t>
      </w:r>
      <w:r>
        <w:rPr>
          <w:rStyle w:val="960"/>
        </w:rPr>
        <w:fldChar w:fldCharType="end"/>
      </w:r>
      <w:r>
        <w:rPr>
          <w:rFonts w:ascii="Calibri" w:hAnsi="Calibri"/>
          <w:b w:val="0"/>
          <w:sz w:val="21"/>
          <w:szCs w:val="22"/>
        </w:rPr>
      </w:r>
      <w:r/>
    </w:p>
    <w:p>
      <w:pPr>
        <w:pStyle w:val="936"/>
        <w:tabs>
          <w:tab w:val="left" w:pos="1050" w:leader="none"/>
          <w:tab w:val="right" w:pos="8937" w:leader="dot"/>
        </w:tabs>
        <w:rPr>
          <w:rFonts w:ascii="Calibri" w:hAnsi="Calibri"/>
          <w:b w:val="0"/>
          <w:sz w:val="21"/>
          <w:szCs w:val="22"/>
        </w:rPr>
      </w:pPr>
      <w:r>
        <w:rPr>
          <w:rStyle w:val="960"/>
        </w:rPr>
        <w:fldChar w:fldCharType="begin"/>
      </w:r>
      <w:r>
        <w:rPr>
          <w:rStyle w:val="960"/>
        </w:rPr>
        <w:instrText xml:space="preserve"> </w:instrText>
      </w:r>
      <w:r>
        <w:instrText xml:space="preserve">HYPERLINK \l "_Toc104818930"</w:instrText>
      </w:r>
      <w:r>
        <w:rPr>
          <w:rStyle w:val="960"/>
        </w:rPr>
        <w:instrText xml:space="preserve"> </w:instrText>
      </w:r>
      <w:r>
        <w:rPr>
          <w:rStyle w:val="960"/>
        </w:rPr>
        <w:fldChar w:fldCharType="separate"/>
      </w:r>
      <w:r>
        <w:rPr>
          <w:rStyle w:val="960"/>
          <w:rFonts w:hint="eastAsia"/>
        </w:rPr>
        <w:t xml:space="preserve">第六章</w:t>
      </w:r>
      <w:r>
        <w:rPr>
          <w:rStyle w:val="960"/>
        </w:rPr>
        <w:t xml:space="preserve">   </w:t>
      </w:r>
      <w:r>
        <w:rPr>
          <w:rStyle w:val="960"/>
          <w:rFonts w:hint="eastAsia"/>
        </w:rPr>
        <w:t xml:space="preserve">响应文件格式</w:t>
      </w:r>
      <w:r>
        <w:rPr>
          <w:rStyle w:val="960"/>
        </w:rPr>
        <w:fldChar w:fldCharType="end"/>
      </w:r>
      <w:r>
        <w:rPr>
          <w:rFonts w:ascii="Calibri" w:hAnsi="Calibri"/>
          <w:b w:val="0"/>
          <w:sz w:val="21"/>
          <w:szCs w:val="22"/>
        </w:rPr>
      </w:r>
      <w:r/>
    </w:p>
    <w:p>
      <w:pPr>
        <w:pStyle w:val="936"/>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36"/>
        <w:spacing w:line="360" w:lineRule="auto"/>
        <w:tabs>
          <w:tab w:val="left" w:pos="1050" w:leader="none"/>
          <w:tab w:val="right" w:pos="8937" w:leader="dot"/>
        </w:tabs>
        <w:rPr>
          <w:b w:val="0"/>
          <w:sz w:val="36"/>
          <w:szCs w:val="36"/>
        </w:rPr>
      </w:pPr>
      <w:r>
        <w:rPr>
          <w:b w:val="0"/>
          <w:sz w:val="36"/>
          <w:szCs w:val="36"/>
        </w:rPr>
      </w:r>
      <w:r/>
    </w:p>
    <w:p>
      <w:pPr>
        <w:pStyle w:val="882"/>
        <w:jc w:val="center"/>
        <w:spacing w:line="360" w:lineRule="auto"/>
        <w:rPr>
          <w:b/>
          <w:sz w:val="36"/>
          <w:szCs w:val="36"/>
        </w:rPr>
        <w:sectPr>
          <w:headerReference w:type="default" r:id="rId9"/>
          <w:headerReference w:type="first" r:id="rId10"/>
          <w:footerReference w:type="default" r:id="rId15"/>
          <w:footerReference w:type="even" r:id="rId16"/>
          <w:footerReference w:type="first" r:id="rId17"/>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r>
      <w:r/>
    </w:p>
    <w:p>
      <w:pPr>
        <w:pStyle w:val="882"/>
        <w:jc w:val="center"/>
        <w:spacing w:line="360" w:lineRule="auto"/>
        <w:rPr>
          <w:sz w:val="24"/>
        </w:rPr>
        <w:outlineLvl w:val="0"/>
      </w:pPr>
      <w:r/>
      <w:bookmarkStart w:id="1" w:name="_Toc104818925"/>
      <w:r>
        <w:rPr>
          <w:b/>
          <w:sz w:val="36"/>
          <w:szCs w:val="36"/>
        </w:rPr>
        <w:t xml:space="preserve">第一章   采购邀请</w:t>
      </w:r>
      <w:bookmarkEnd w:id="1"/>
      <w:r>
        <w:rPr>
          <w:sz w:val="24"/>
        </w:rPr>
      </w:r>
      <w:r/>
    </w:p>
    <w:p>
      <w:pPr>
        <w:pStyle w:val="884"/>
        <w:jc w:val="left"/>
        <w:spacing w:before="0" w:line="360" w:lineRule="auto"/>
        <w:rPr>
          <w:rFonts w:ascii="宋体" w:hAnsi="宋体" w:eastAsia="宋体"/>
          <w:sz w:val="21"/>
          <w:szCs w:val="21"/>
        </w:rPr>
      </w:pPr>
      <w:r/>
      <w:bookmarkStart w:id="2" w:name="_Toc28359085"/>
      <w:r/>
      <w:bookmarkStart w:id="3" w:name="_Toc35393627"/>
      <w:r/>
      <w:bookmarkStart w:id="4" w:name="_Toc7145"/>
      <w:r/>
      <w:bookmarkStart w:id="5" w:name="_Toc28359008"/>
      <w:r/>
      <w:bookmarkStart w:id="6" w:name="_Toc35393796"/>
      <w:r>
        <w:rPr>
          <w:rFonts w:ascii="宋体" w:hAnsi="宋体" w:eastAsia="宋体"/>
          <w:sz w:val="21"/>
          <w:szCs w:val="21"/>
        </w:rPr>
        <w:t xml:space="preserve">一、项目基本情况</w:t>
      </w:r>
      <w:r>
        <w:rPr>
          <w:rFonts w:ascii="宋体" w:hAnsi="宋体" w:eastAsia="宋体"/>
          <w:sz w:val="21"/>
          <w:szCs w:val="21"/>
        </w:rPr>
      </w:r>
      <w:r/>
    </w:p>
    <w:p>
      <w:pPr>
        <w:pStyle w:val="882"/>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1.项目编号/包号：JSZC-320413-JTHY-C2025-0031</w:t>
      </w:r>
      <w:r>
        <w:rPr>
          <w:rFonts w:hint="eastAsia" w:ascii="宋体" w:hAnsi="宋体" w:eastAsia="宋体" w:cs="宋体"/>
          <w:sz w:val="21"/>
          <w:szCs w:val="21"/>
          <w:lang w:eastAsia="zh-CN"/>
        </w:rPr>
      </w:r>
      <w:r/>
    </w:p>
    <w:p>
      <w:pPr>
        <w:pStyle w:val="882"/>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2.项目名称：</w:t>
      </w:r>
      <w:r>
        <w:rPr>
          <w:rFonts w:hint="eastAsia" w:ascii="宋体" w:hAnsi="宋体" w:eastAsia="宋体" w:cs="宋体"/>
          <w:sz w:val="21"/>
          <w:szCs w:val="21"/>
          <w:lang w:eastAsia="zh-CN"/>
        </w:rPr>
        <w:t xml:space="preserve">通济河巨村低涵损坏应急修复工程</w:t>
      </w:r>
      <w:r>
        <w:rPr>
          <w:rFonts w:hint="eastAsia" w:ascii="宋体" w:hAnsi="宋体" w:eastAsia="宋体" w:cs="宋体"/>
          <w:sz w:val="21"/>
          <w:szCs w:val="21"/>
          <w:lang w:eastAsia="zh-CN"/>
        </w:rPr>
      </w:r>
      <w:r/>
    </w:p>
    <w:p>
      <w:pPr>
        <w:pStyle w:val="88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3.项目预算金额：</w:t>
      </w:r>
      <w:r>
        <w:rPr>
          <w:rFonts w:hint="eastAsia" w:ascii="宋体" w:hAnsi="宋体" w:eastAsia="宋体" w:cs="宋体"/>
          <w:spacing w:val="2"/>
          <w:sz w:val="21"/>
          <w:szCs w:val="21"/>
          <w:lang w:val="en-US" w:eastAsia="zh-CN"/>
        </w:rPr>
        <w:t xml:space="preserve">185</w:t>
      </w:r>
      <w:r>
        <w:rPr>
          <w:rFonts w:hint="eastAsia" w:ascii="宋体" w:hAnsi="宋体" w:eastAsia="宋体" w:cs="宋体"/>
          <w:spacing w:val="2"/>
          <w:sz w:val="21"/>
          <w:szCs w:val="21"/>
        </w:rPr>
        <w:t xml:space="preserve">万元</w:t>
      </w:r>
      <w:r>
        <w:rPr>
          <w:rFonts w:hint="eastAsia" w:ascii="宋体" w:hAnsi="宋体" w:eastAsia="宋体" w:cs="宋体"/>
          <w:sz w:val="21"/>
          <w:szCs w:val="21"/>
          <w:highlight w:val="none"/>
        </w:rPr>
      </w:r>
      <w:r/>
    </w:p>
    <w:p>
      <w:pPr>
        <w:pStyle w:val="88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4.最高限价：</w:t>
      </w:r>
      <w:r>
        <w:rPr>
          <w:rFonts w:hint="eastAsia" w:ascii="宋体" w:hAnsi="宋体" w:eastAsia="宋体" w:cs="宋体"/>
          <w:sz w:val="21"/>
          <w:szCs w:val="21"/>
          <w:highlight w:val="none"/>
          <w:lang w:val="en-US" w:eastAsia="zh-CN"/>
        </w:rPr>
        <w:t xml:space="preserve">1758514.89</w:t>
      </w:r>
      <w:r>
        <w:rPr>
          <w:rFonts w:hint="eastAsia" w:ascii="宋体" w:hAnsi="宋体" w:eastAsia="宋体" w:cs="宋体"/>
          <w:sz w:val="21"/>
          <w:szCs w:val="21"/>
          <w:highlight w:val="none"/>
        </w:rPr>
        <w:t xml:space="preserve">元</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响应</w:t>
      </w:r>
      <w:r>
        <w:rPr>
          <w:rFonts w:hint="eastAsia" w:ascii="宋体" w:hAnsi="宋体" w:eastAsia="宋体" w:cs="宋体"/>
          <w:sz w:val="21"/>
          <w:szCs w:val="21"/>
          <w:highlight w:val="none"/>
        </w:rPr>
        <w:t xml:space="preserve">报价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单价及总价）</w:t>
      </w:r>
      <w:r>
        <w:rPr>
          <w:rFonts w:hint="eastAsia" w:ascii="宋体" w:hAnsi="宋体" w:eastAsia="宋体" w:cs="宋体"/>
          <w:sz w:val="21"/>
          <w:szCs w:val="21"/>
          <w:highlight w:val="none"/>
        </w:rPr>
        <w:t xml:space="preserve">不得高于最高限价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单价及总价）</w:t>
      </w:r>
      <w:r>
        <w:rPr>
          <w:rFonts w:hint="eastAsia" w:ascii="宋体" w:hAnsi="宋体" w:eastAsia="宋体" w:cs="宋体"/>
          <w:sz w:val="21"/>
          <w:szCs w:val="21"/>
          <w:highlight w:val="none"/>
        </w:rPr>
        <w:t xml:space="preserve">，否则作无效响应处理</w:t>
      </w:r>
      <w:r>
        <w:rPr>
          <w:rFonts w:hint="eastAsia" w:ascii="宋体" w:hAnsi="宋体" w:eastAsia="宋体" w:cs="宋体"/>
          <w:spacing w:val="2"/>
          <w:sz w:val="21"/>
          <w:szCs w:val="21"/>
          <w:highlight w:val="none"/>
        </w:rPr>
        <w:t xml:space="preserve">。</w:t>
      </w:r>
      <w:r>
        <w:rPr>
          <w:rFonts w:hint="eastAsia" w:ascii="宋体" w:hAnsi="宋体" w:eastAsia="宋体" w:cs="宋体"/>
          <w:sz w:val="21"/>
          <w:szCs w:val="21"/>
          <w:highlight w:val="none"/>
        </w:rPr>
      </w:r>
      <w:r/>
    </w:p>
    <w:p>
      <w:pPr>
        <w:pStyle w:val="882"/>
        <w:ind w:firstLine="420"/>
        <w:spacing w:line="360" w:lineRule="auto"/>
        <w:rPr>
          <w:rFonts w:hint="eastAsia" w:ascii="宋体" w:hAnsi="宋体" w:eastAsia="宋体" w:cs="宋体"/>
          <w:spacing w:val="2"/>
          <w:sz w:val="21"/>
          <w:szCs w:val="21"/>
          <w:highlight w:val="none"/>
          <w:lang w:eastAsia="zh-CN"/>
        </w:rPr>
      </w:pPr>
      <w:r>
        <w:rPr>
          <w:rFonts w:hint="eastAsia" w:ascii="宋体" w:hAnsi="宋体" w:eastAsia="宋体" w:cs="宋体"/>
          <w:color w:val="000000"/>
          <w:sz w:val="21"/>
          <w:szCs w:val="21"/>
          <w:highlight w:val="none"/>
          <w:shd w:val="clear" w:color="auto" w:fill="ffffff"/>
        </w:rPr>
        <w:t xml:space="preserve">5.</w:t>
      </w:r>
      <w:r>
        <w:rPr>
          <w:rFonts w:hint="eastAsia" w:ascii="宋体" w:hAnsi="宋体" w:eastAsia="宋体" w:cs="宋体"/>
          <w:spacing w:val="2"/>
          <w:sz w:val="21"/>
          <w:szCs w:val="21"/>
          <w:highlight w:val="none"/>
        </w:rPr>
        <w:t xml:space="preserve">采购需求：</w:t>
      </w:r>
      <w:r>
        <w:rPr>
          <w:rFonts w:hint="eastAsia" w:ascii="宋体" w:hAnsi="宋体" w:eastAsia="宋体" w:cs="宋体"/>
          <w:sz w:val="21"/>
          <w:szCs w:val="21"/>
          <w:lang w:eastAsia="zh-CN"/>
        </w:rPr>
        <w:t xml:space="preserve">通济河巨村低涵损坏应急修复工程，</w:t>
      </w:r>
      <w:r>
        <w:rPr>
          <w:rFonts w:hint="eastAsia" w:ascii="宋体" w:hAnsi="宋体" w:eastAsia="宋体" w:cs="宋体"/>
          <w:sz w:val="21"/>
          <w:szCs w:val="21"/>
          <w:lang w:val="en-US" w:eastAsia="zh-CN"/>
        </w:rPr>
        <w:t xml:space="preserve">具体详见工程量清单</w:t>
      </w:r>
      <w:r>
        <w:rPr>
          <w:rFonts w:hint="eastAsia" w:ascii="宋体" w:hAnsi="宋体" w:eastAsia="宋体" w:cs="宋体"/>
          <w:spacing w:val="2"/>
          <w:sz w:val="21"/>
          <w:szCs w:val="21"/>
          <w:highlight w:val="none"/>
          <w:lang w:eastAsia="zh-CN"/>
        </w:rPr>
        <w:t xml:space="preserve">。</w:t>
      </w:r>
      <w:r>
        <w:rPr>
          <w:rFonts w:hint="eastAsia" w:ascii="宋体" w:hAnsi="宋体" w:eastAsia="宋体" w:cs="宋体"/>
          <w:spacing w:val="2"/>
          <w:sz w:val="21"/>
          <w:szCs w:val="21"/>
          <w:highlight w:val="none"/>
          <w:lang w:eastAsia="zh-CN"/>
        </w:rPr>
      </w:r>
      <w:r/>
    </w:p>
    <w:p>
      <w:pPr>
        <w:pStyle w:val="882"/>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工期要求</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shd w:val="clear" w:color="auto" w:fill="ffffff"/>
          <w:lang w:val="en-US" w:eastAsia="zh-CN"/>
        </w:rPr>
        <w:t xml:space="preserve">90日历天（以开工令为准）</w:t>
      </w:r>
      <w:r>
        <w:rPr>
          <w:rFonts w:hint="eastAsia" w:ascii="宋体" w:hAnsi="宋体" w:eastAsia="宋体" w:cs="宋体"/>
          <w:color w:val="000000"/>
          <w:sz w:val="21"/>
          <w:szCs w:val="21"/>
          <w:highlight w:val="none"/>
          <w:lang w:eastAsia="zh-CN"/>
        </w:rPr>
      </w:r>
      <w:r/>
    </w:p>
    <w:p>
      <w:pPr>
        <w:pStyle w:val="88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7.本项目是否接受联合体响应：■</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否。</w:t>
      </w:r>
      <w:r>
        <w:rPr>
          <w:rFonts w:hint="eastAsia" w:ascii="宋体" w:hAnsi="宋体" w:eastAsia="宋体" w:cs="宋体"/>
          <w:sz w:val="21"/>
          <w:szCs w:val="21"/>
          <w:highlight w:val="none"/>
        </w:rPr>
      </w:r>
      <w:r/>
    </w:p>
    <w:p>
      <w:pPr>
        <w:pStyle w:val="88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8.本项目是否接受进口产品响应：■</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否。</w:t>
      </w:r>
      <w:r>
        <w:rPr>
          <w:rFonts w:hint="eastAsia" w:ascii="宋体" w:hAnsi="宋体" w:eastAsia="宋体" w:cs="宋体"/>
          <w:sz w:val="21"/>
          <w:szCs w:val="21"/>
          <w:highlight w:val="none"/>
        </w:rPr>
      </w:r>
      <w:r/>
    </w:p>
    <w:p>
      <w:pPr>
        <w:pStyle w:val="884"/>
        <w:jc w:val="left"/>
        <w:spacing w:before="0" w:line="360" w:lineRule="auto"/>
        <w:rPr>
          <w:rFonts w:ascii="宋体" w:hAnsi="宋体" w:eastAsia="宋体"/>
          <w:sz w:val="21"/>
          <w:szCs w:val="21"/>
          <w:highlight w:val="none"/>
        </w:rPr>
      </w:pPr>
      <w:r/>
      <w:bookmarkStart w:id="7" w:name="_Toc35393622"/>
      <w:r/>
      <w:bookmarkStart w:id="8" w:name="_Toc28359080"/>
      <w:r/>
      <w:bookmarkStart w:id="9" w:name="_Toc28359003"/>
      <w:r/>
      <w:bookmarkStart w:id="10" w:name="_Toc35393791"/>
      <w:r>
        <w:rPr>
          <w:rFonts w:ascii="宋体" w:hAnsi="宋体" w:eastAsia="宋体"/>
          <w:sz w:val="21"/>
          <w:szCs w:val="21"/>
          <w:highlight w:val="none"/>
        </w:rPr>
        <w:t xml:space="preserve">二、申请人的资格要求（须同时满足）</w:t>
      </w:r>
      <w:bookmarkEnd w:id="7"/>
      <w:r/>
      <w:bookmarkEnd w:id="8"/>
      <w:r/>
      <w:bookmarkEnd w:id="9"/>
      <w:r/>
      <w:bookmarkEnd w:id="10"/>
      <w:r>
        <w:rPr>
          <w:rFonts w:ascii="宋体" w:hAnsi="宋体" w:eastAsia="宋体"/>
          <w:sz w:val="21"/>
          <w:szCs w:val="21"/>
          <w:highlight w:val="none"/>
        </w:rPr>
      </w:r>
      <w:r/>
    </w:p>
    <w:p>
      <w:pPr>
        <w:pStyle w:val="882"/>
        <w:ind w:firstLine="420"/>
        <w:spacing w:line="360" w:lineRule="auto"/>
        <w:rPr>
          <w:rFonts w:ascii="宋体" w:hAnsi="宋体"/>
          <w:szCs w:val="21"/>
          <w:highlight w:val="none"/>
        </w:rPr>
      </w:pPr>
      <w:r>
        <w:rPr>
          <w:rFonts w:ascii="宋体" w:hAnsi="宋体"/>
          <w:szCs w:val="21"/>
          <w:highlight w:val="none"/>
        </w:rPr>
        <w:t xml:space="preserve">1.满足《中华人民共和国政府采购法》第二十二条规定</w:t>
      </w:r>
      <w:r>
        <w:rPr>
          <w:rFonts w:hint="eastAsia" w:ascii="宋体" w:hAnsi="宋体"/>
          <w:szCs w:val="21"/>
          <w:highlight w:val="none"/>
        </w:rPr>
        <w:t xml:space="preserve">以及下列情形：</w:t>
      </w:r>
      <w:r>
        <w:rPr>
          <w:rFonts w:ascii="宋体" w:hAnsi="宋体"/>
          <w:szCs w:val="21"/>
          <w:highlight w:val="none"/>
        </w:rPr>
      </w:r>
      <w:r/>
    </w:p>
    <w:p>
      <w:pPr>
        <w:pStyle w:val="882"/>
        <w:ind w:firstLine="420"/>
        <w:spacing w:line="360" w:lineRule="auto"/>
        <w:rPr>
          <w:rFonts w:ascii="宋体" w:hAnsi="宋体"/>
          <w:szCs w:val="21"/>
        </w:rPr>
      </w:pPr>
      <w:r>
        <w:rPr>
          <w:rFonts w:hint="eastAsia" w:ascii="宋体" w:hAnsi="宋体"/>
          <w:szCs w:val="21"/>
        </w:rPr>
        <w:t xml:space="preserve">1.1未被“信用中国”网站（WWW.creditchina.gov.cn）或“中国政府采购网”网站（www.ccgp.gov.cn）列入失信被执行人、重大税收违法案件当事人名单、政府采购严重失信行为记录名单；</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Cs w:val="21"/>
        </w:rPr>
      </w:r>
      <w:r/>
    </w:p>
    <w:p>
      <w:pPr>
        <w:pStyle w:val="882"/>
        <w:ind w:firstLine="420"/>
        <w:spacing w:line="360" w:lineRule="auto"/>
        <w:rPr>
          <w:rFonts w:ascii="宋体" w:hAnsi="宋体"/>
          <w:szCs w:val="21"/>
        </w:rPr>
      </w:pPr>
      <w:r/>
      <w:bookmarkStart w:id="11" w:name="_Toc28359081"/>
      <w:r/>
      <w:bookmarkStart w:id="12" w:name="_Toc28359004"/>
      <w:r>
        <w:rPr>
          <w:rFonts w:ascii="宋体" w:hAnsi="宋体"/>
          <w:szCs w:val="21"/>
        </w:rPr>
        <w:t xml:space="preserve">2.落实政府采购政策需满足的资格要求：</w:t>
      </w:r>
      <w:r>
        <w:rPr>
          <w:rFonts w:ascii="宋体" w:hAnsi="宋体"/>
          <w:szCs w:val="21"/>
        </w:rPr>
      </w:r>
      <w:r/>
    </w:p>
    <w:p>
      <w:pPr>
        <w:pStyle w:val="882"/>
        <w:ind w:firstLine="420"/>
        <w:spacing w:line="360" w:lineRule="auto"/>
        <w:rPr>
          <w:rFonts w:ascii="宋体" w:hAnsi="宋体"/>
          <w:szCs w:val="21"/>
        </w:rPr>
      </w:pPr>
      <w:r>
        <w:rPr>
          <w:rFonts w:ascii="宋体" w:hAnsi="宋体"/>
          <w:szCs w:val="21"/>
        </w:rPr>
        <w:t xml:space="preserve">2.1 中小企业政策</w:t>
      </w:r>
      <w:r>
        <w:rPr>
          <w:rFonts w:ascii="宋体" w:hAnsi="宋体"/>
          <w:szCs w:val="21"/>
        </w:rPr>
      </w:r>
      <w:r/>
    </w:p>
    <w:p>
      <w:pPr>
        <w:pStyle w:val="882"/>
        <w:ind w:firstLine="420"/>
        <w:spacing w:line="360" w:lineRule="auto"/>
        <w:rPr>
          <w:rFonts w:ascii="宋体" w:hAnsi="宋体"/>
          <w:szCs w:val="21"/>
        </w:rPr>
      </w:pPr>
      <w:r>
        <w:rPr>
          <w:rFonts w:ascii="宋体" w:hAnsi="宋体"/>
          <w:szCs w:val="21"/>
        </w:rPr>
        <w:t xml:space="preserve">■</w:t>
      </w:r>
      <w:r>
        <w:rPr>
          <w:rFonts w:ascii="宋体" w:hAnsi="宋体"/>
          <w:szCs w:val="21"/>
        </w:rPr>
        <w:t xml:space="preserve">本项目专门面向</w:t>
      </w:r>
      <w:r>
        <w:rPr>
          <w:rFonts w:hint="eastAsia" w:ascii="宋体" w:hAnsi="宋体"/>
          <w:szCs w:val="21"/>
          <w:lang w:val="en-US" w:eastAsia="zh-CN"/>
        </w:rPr>
        <w:t xml:space="preserve"> </w:t>
      </w:r>
      <w:r>
        <w:rPr>
          <w:rFonts w:ascii="宋体" w:hAnsi="宋体"/>
          <w:szCs w:val="21"/>
        </w:rPr>
        <w:t xml:space="preserve">■</w:t>
      </w:r>
      <w:r>
        <w:rPr>
          <w:rFonts w:ascii="宋体" w:hAnsi="宋体"/>
          <w:szCs w:val="21"/>
        </w:rPr>
        <w:t xml:space="preserve">中小企业采购。</w:t>
      </w:r>
      <w:r>
        <w:rPr>
          <w:rFonts w:hint="eastAsia" w:ascii="宋体" w:hAnsi="宋体"/>
          <w:szCs w:val="21"/>
        </w:rPr>
        <w:t xml:space="preserve">即：</w:t>
      </w:r>
      <w:r>
        <w:rPr>
          <w:rFonts w:hint="eastAsia" w:ascii="宋体" w:hAnsi="宋体"/>
          <w:szCs w:val="21"/>
          <w:lang w:val="en-US" w:eastAsia="zh-CN"/>
        </w:rPr>
        <w:t xml:space="preserve">工程</w:t>
      </w:r>
      <w:r>
        <w:rPr>
          <w:rFonts w:hint="eastAsia" w:ascii="宋体" w:hAnsi="宋体"/>
          <w:szCs w:val="21"/>
        </w:rPr>
        <w:t xml:space="preserve">全部由符合政策要求的中小企业承接。</w:t>
      </w:r>
      <w:r>
        <w:rPr>
          <w:rFonts w:ascii="宋体" w:hAnsi="宋体"/>
          <w:szCs w:val="21"/>
        </w:rPr>
      </w:r>
      <w:r/>
    </w:p>
    <w:p>
      <w:pPr>
        <w:pStyle w:val="882"/>
        <w:ind w:firstLine="420"/>
        <w:spacing w:line="360" w:lineRule="auto"/>
        <w:rPr>
          <w:rFonts w:ascii="宋体" w:hAnsi="宋体"/>
          <w:szCs w:val="21"/>
        </w:rPr>
      </w:pPr>
      <w:r>
        <w:rPr>
          <w:rFonts w:ascii="宋体" w:hAnsi="宋体"/>
          <w:szCs w:val="21"/>
        </w:rPr>
        <w:t xml:space="preserve">2.2 其它落实政府采购政策的资格要求（如有）：</w:t>
      </w:r>
      <w:r>
        <w:rPr>
          <w:rFonts w:hint="eastAsia" w:ascii="宋体" w:hAnsi="宋体"/>
          <w:szCs w:val="21"/>
          <w:u w:val="single"/>
        </w:rPr>
        <w:t xml:space="preserve">无</w:t>
      </w:r>
      <w:r>
        <w:rPr>
          <w:rFonts w:hint="eastAsia" w:ascii="宋体" w:hAnsi="宋体"/>
          <w:szCs w:val="21"/>
        </w:rPr>
        <w:t xml:space="preserve">。</w:t>
      </w:r>
      <w:r>
        <w:rPr>
          <w:rFonts w:ascii="宋体" w:hAnsi="宋体"/>
          <w:szCs w:val="21"/>
        </w:rPr>
      </w:r>
      <w:r/>
    </w:p>
    <w:p>
      <w:pPr>
        <w:pStyle w:val="882"/>
        <w:ind w:firstLine="420"/>
        <w:spacing w:line="360" w:lineRule="auto"/>
        <w:rPr>
          <w:rFonts w:ascii="宋体" w:hAnsi="宋体"/>
          <w:szCs w:val="21"/>
        </w:rPr>
      </w:pPr>
      <w:r>
        <w:rPr>
          <w:rFonts w:ascii="宋体" w:hAnsi="宋体"/>
          <w:szCs w:val="21"/>
        </w:rPr>
        <w:t xml:space="preserve">3.本项目的特定资格要求：</w:t>
      </w:r>
      <w:r>
        <w:rPr>
          <w:rFonts w:ascii="宋体" w:hAnsi="宋体"/>
          <w:szCs w:val="21"/>
        </w:rPr>
      </w:r>
      <w:r/>
    </w:p>
    <w:p>
      <w:pPr>
        <w:pStyle w:val="882"/>
        <w:ind w:firstLine="420"/>
        <w:spacing w:line="360" w:lineRule="auto"/>
        <w:tabs>
          <w:tab w:val="left" w:pos="900" w:leader="none"/>
          <w:tab w:val="left" w:pos="1134" w:leader="none"/>
          <w:tab w:val="left" w:pos="1589" w:leader="none"/>
          <w:tab w:val="left" w:pos="5521" w:leader="none"/>
        </w:tabs>
        <w:rPr>
          <w:rFonts w:ascii="宋体" w:hAnsi="宋体"/>
          <w:szCs w:val="21"/>
        </w:rPr>
      </w:pPr>
      <w:r>
        <w:rPr>
          <w:rFonts w:ascii="宋体" w:hAnsi="宋体"/>
          <w:szCs w:val="21"/>
        </w:rPr>
        <w:t xml:space="preserve">3.1本项目是否接受分支机构参与投标：■否；</w:t>
      </w:r>
      <w:r>
        <w:rPr>
          <w:rFonts w:ascii="宋体" w:hAnsi="宋体"/>
          <w:szCs w:val="21"/>
        </w:rPr>
      </w:r>
      <w:r/>
    </w:p>
    <w:p>
      <w:pPr>
        <w:pStyle w:val="882"/>
        <w:ind w:firstLine="420"/>
        <w:spacing w:line="360" w:lineRule="auto"/>
        <w:tabs>
          <w:tab w:val="left" w:pos="900" w:leader="none"/>
          <w:tab w:val="left" w:pos="1134" w:leader="none"/>
          <w:tab w:val="left" w:pos="1589" w:leader="none"/>
          <w:tab w:val="left" w:pos="5521" w:leader="none"/>
        </w:tabs>
        <w:rPr>
          <w:rFonts w:ascii="宋体" w:hAnsi="宋体"/>
          <w:szCs w:val="21"/>
        </w:rPr>
      </w:pPr>
      <w:r>
        <w:rPr>
          <w:rFonts w:ascii="宋体" w:hAnsi="宋体"/>
          <w:szCs w:val="21"/>
        </w:rPr>
        <w:t xml:space="preserve">3.2本项目是否属于政府购买服务：■</w:t>
      </w:r>
      <w:r>
        <w:rPr>
          <w:rFonts w:hint="eastAsia" w:ascii="宋体" w:hAnsi="宋体"/>
          <w:szCs w:val="21"/>
          <w:lang w:val="en-US" w:eastAsia="zh-CN"/>
        </w:rPr>
        <w:t xml:space="preserve">否</w:t>
      </w:r>
      <w:r>
        <w:rPr>
          <w:rFonts w:ascii="宋体" w:hAnsi="宋体"/>
          <w:szCs w:val="21"/>
        </w:rPr>
        <w:t xml:space="preserve">；</w:t>
      </w:r>
      <w:r>
        <w:rPr>
          <w:rFonts w:ascii="宋体" w:hAnsi="宋体"/>
          <w:szCs w:val="21"/>
        </w:rPr>
      </w:r>
      <w:r/>
    </w:p>
    <w:p>
      <w:pPr>
        <w:pStyle w:val="882"/>
        <w:ind w:firstLine="420"/>
        <w:spacing w:line="360" w:lineRule="auto"/>
        <w:rPr>
          <w:rFonts w:hint="eastAsia" w:ascii="宋体" w:hAnsi="宋体" w:eastAsia="宋体"/>
          <w:szCs w:val="21"/>
          <w:lang w:val="en-US" w:eastAsia="zh-CN"/>
        </w:rPr>
      </w:pPr>
      <w:r>
        <w:rPr>
          <w:rFonts w:ascii="宋体" w:hAnsi="宋体"/>
          <w:szCs w:val="21"/>
        </w:rPr>
        <w:t xml:space="preserve">3.3其他特定资格要求：</w:t>
      </w:r>
      <w:bookmarkEnd w:id="11"/>
      <w:r/>
      <w:bookmarkEnd w:id="12"/>
      <w:r/>
      <w:bookmarkStart w:id="13" w:name="_Toc35393792"/>
      <w:r/>
      <w:bookmarkStart w:id="14" w:name="_Toc35393623"/>
      <w:r>
        <w:rPr>
          <w:rFonts w:hint="eastAsia" w:ascii="宋体" w:hAnsi="宋体" w:eastAsia="宋体"/>
          <w:szCs w:val="21"/>
          <w:lang w:val="en-US" w:eastAsia="zh-CN"/>
        </w:rPr>
      </w:r>
      <w:r/>
    </w:p>
    <w:p>
      <w:pPr>
        <w:pStyle w:val="882"/>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eastAsia="zh-CN"/>
        </w:rPr>
        <w:t xml:space="preserve">1</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供应商</w:t>
      </w:r>
      <w:r>
        <w:rPr>
          <w:rFonts w:hint="eastAsia" w:ascii="宋体" w:hAnsi="宋体" w:eastAsia="宋体"/>
          <w:sz w:val="21"/>
          <w:szCs w:val="21"/>
        </w:rPr>
        <w:t xml:space="preserve">具有有效期内水利水电</w:t>
      </w:r>
      <w:r>
        <w:rPr>
          <w:rFonts w:hint="eastAsia" w:ascii="宋体" w:hAnsi="宋体" w:eastAsia="宋体"/>
          <w:sz w:val="21"/>
          <w:szCs w:val="21"/>
          <w:lang w:val="en-US" w:eastAsia="zh-CN"/>
        </w:rPr>
        <w:t xml:space="preserve">工程</w:t>
      </w:r>
      <w:r>
        <w:rPr>
          <w:rFonts w:hint="eastAsia" w:ascii="宋体" w:hAnsi="宋体" w:eastAsia="宋体"/>
          <w:sz w:val="21"/>
          <w:szCs w:val="21"/>
        </w:rPr>
        <w:t xml:space="preserve">施工总承包三级及以上资质；</w:t>
      </w:r>
      <w:r>
        <w:rPr>
          <w:rFonts w:hint="eastAsia" w:ascii="宋体" w:hAnsi="宋体" w:eastAsia="宋体"/>
          <w:sz w:val="21"/>
          <w:szCs w:val="21"/>
        </w:rPr>
      </w:r>
      <w:r/>
    </w:p>
    <w:p>
      <w:pPr>
        <w:pStyle w:val="882"/>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eastAsia="zh-CN"/>
        </w:rPr>
        <w:t xml:space="preserve">2</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供应商</w:t>
      </w:r>
      <w:r>
        <w:rPr>
          <w:rFonts w:hint="eastAsia" w:ascii="宋体" w:hAnsi="宋体" w:eastAsia="宋体"/>
          <w:sz w:val="21"/>
          <w:szCs w:val="21"/>
        </w:rPr>
        <w:t xml:space="preserve">具有有效期内安全生产许可证；</w:t>
      </w:r>
      <w:r>
        <w:rPr>
          <w:rFonts w:hint="eastAsia" w:ascii="宋体" w:hAnsi="宋体" w:eastAsia="宋体"/>
          <w:sz w:val="21"/>
          <w:szCs w:val="21"/>
        </w:rPr>
      </w:r>
      <w:r/>
    </w:p>
    <w:p>
      <w:pPr>
        <w:pStyle w:val="882"/>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rPr>
        <w:t xml:space="preserve">）拟派的项目负责人具有水利水电工程</w:t>
      </w:r>
      <w:r>
        <w:rPr>
          <w:rFonts w:hint="eastAsia" w:ascii="宋体" w:hAnsi="宋体" w:eastAsia="宋体"/>
          <w:sz w:val="21"/>
          <w:szCs w:val="21"/>
          <w:lang w:val="en-US" w:eastAsia="zh-CN"/>
        </w:rPr>
        <w:t xml:space="preserve">二</w:t>
      </w:r>
      <w:r>
        <w:rPr>
          <w:rFonts w:hint="eastAsia" w:ascii="宋体" w:hAnsi="宋体" w:eastAsia="宋体"/>
          <w:sz w:val="21"/>
          <w:szCs w:val="21"/>
        </w:rPr>
        <w:t xml:space="preserve">级</w:t>
      </w:r>
      <w:r>
        <w:rPr>
          <w:rFonts w:hint="eastAsia" w:ascii="宋体" w:hAnsi="宋体" w:eastAsia="宋体"/>
          <w:sz w:val="21"/>
          <w:szCs w:val="21"/>
          <w:lang w:val="en-US" w:eastAsia="zh-CN"/>
        </w:rPr>
        <w:t xml:space="preserve">及</w:t>
      </w:r>
      <w:r>
        <w:rPr>
          <w:rFonts w:hint="eastAsia" w:ascii="宋体" w:hAnsi="宋体" w:eastAsia="宋体"/>
          <w:sz w:val="21"/>
          <w:szCs w:val="21"/>
        </w:rPr>
        <w:t xml:space="preserve">以上注册建造师执业证书并具有</w:t>
      </w:r>
      <w:r>
        <w:rPr>
          <w:rFonts w:hint="eastAsia" w:ascii="宋体" w:hAnsi="宋体" w:eastAsia="宋体"/>
          <w:sz w:val="21"/>
          <w:szCs w:val="21"/>
          <w:lang w:val="en-US" w:eastAsia="zh-CN"/>
        </w:rPr>
        <w:t xml:space="preserve">水行政主管部门颁发的</w:t>
      </w:r>
      <w:r>
        <w:rPr>
          <w:rFonts w:hint="eastAsia" w:ascii="宋体" w:hAnsi="宋体" w:eastAsia="宋体"/>
          <w:sz w:val="21"/>
          <w:szCs w:val="21"/>
        </w:rPr>
        <w:t xml:space="preserve">安全生产考核合格证书（B证）</w:t>
      </w:r>
      <w:r>
        <w:rPr>
          <w:rFonts w:hint="eastAsia" w:ascii="宋体" w:hAnsi="宋体" w:eastAsia="宋体"/>
          <w:sz w:val="21"/>
          <w:szCs w:val="21"/>
          <w:lang w:eastAsia="zh-CN"/>
        </w:rPr>
        <w:t xml:space="preserve">，拟投标的一级建造师证书须符合《住房和城乡建设部办公厅关于全面实行一级建造师电子注册证书的通知》（建办市〔2021〕40号）的要求</w:t>
      </w:r>
      <w:r>
        <w:rPr>
          <w:rFonts w:hint="eastAsia" w:ascii="宋体" w:hAnsi="宋体" w:eastAsia="宋体"/>
          <w:sz w:val="21"/>
          <w:szCs w:val="21"/>
        </w:rPr>
        <w:t xml:space="preserve">；</w:t>
      </w:r>
      <w:r>
        <w:rPr>
          <w:rFonts w:hint="eastAsia" w:ascii="宋体" w:hAnsi="宋体" w:eastAsia="宋体"/>
          <w:sz w:val="21"/>
          <w:szCs w:val="21"/>
        </w:rPr>
      </w:r>
      <w:r/>
    </w:p>
    <w:p>
      <w:pPr>
        <w:pStyle w:val="882"/>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eastAsia="zh-CN"/>
        </w:rPr>
        <w:t xml:space="preserve">4</w:t>
      </w:r>
      <w:r>
        <w:rPr>
          <w:rFonts w:hint="eastAsia" w:ascii="宋体" w:hAnsi="宋体" w:eastAsia="宋体"/>
          <w:sz w:val="21"/>
          <w:szCs w:val="21"/>
        </w:rPr>
        <w:t xml:space="preserve">）项目负责人无在建工程，须由</w:t>
      </w:r>
      <w:r>
        <w:rPr>
          <w:rFonts w:hint="eastAsia" w:ascii="宋体" w:hAnsi="宋体" w:eastAsia="宋体"/>
          <w:sz w:val="21"/>
          <w:szCs w:val="21"/>
          <w:lang w:val="en-US" w:eastAsia="zh-CN"/>
        </w:rPr>
        <w:t xml:space="preserve">响应</w:t>
      </w:r>
      <w:r>
        <w:rPr>
          <w:rFonts w:hint="eastAsia" w:ascii="宋体" w:hAnsi="宋体" w:eastAsia="宋体"/>
          <w:sz w:val="21"/>
          <w:szCs w:val="21"/>
        </w:rPr>
        <w:t xml:space="preserve">单位及项目负责人自行作出承诺</w:t>
      </w:r>
      <w:r>
        <w:rPr>
          <w:rFonts w:hint="eastAsia" w:ascii="宋体" w:hAnsi="宋体" w:eastAsia="宋体"/>
          <w:sz w:val="21"/>
          <w:szCs w:val="21"/>
          <w:lang w:eastAsia="zh-CN"/>
        </w:rPr>
        <w:t xml:space="preserve">（格式自拟</w:t>
      </w:r>
      <w:r>
        <w:rPr>
          <w:rFonts w:hint="eastAsia" w:ascii="宋体" w:hAnsi="宋体" w:eastAsia="宋体"/>
          <w:sz w:val="21"/>
          <w:szCs w:val="21"/>
          <w:lang w:val="en-US" w:eastAsia="zh-CN"/>
        </w:rPr>
        <w:t xml:space="preserve">）</w:t>
      </w:r>
      <w:r>
        <w:rPr>
          <w:rFonts w:hint="eastAsia" w:ascii="宋体" w:hAnsi="宋体" w:eastAsia="宋体"/>
          <w:sz w:val="21"/>
          <w:szCs w:val="21"/>
        </w:rPr>
        <w:t xml:space="preserve">；</w:t>
      </w:r>
      <w:r>
        <w:rPr>
          <w:rFonts w:hint="eastAsia" w:ascii="宋体" w:hAnsi="宋体" w:eastAsia="宋体"/>
          <w:sz w:val="21"/>
          <w:szCs w:val="21"/>
        </w:rPr>
      </w:r>
      <w:r/>
    </w:p>
    <w:p>
      <w:pPr>
        <w:pStyle w:val="882"/>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eastAsia="zh-CN"/>
        </w:rPr>
        <w:t xml:space="preserve">5</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供应商</w:t>
      </w:r>
      <w:r>
        <w:rPr>
          <w:rFonts w:hint="eastAsia" w:ascii="宋体" w:hAnsi="宋体" w:eastAsia="宋体"/>
          <w:sz w:val="21"/>
          <w:szCs w:val="21"/>
        </w:rPr>
        <w:t xml:space="preserve">具有</w:t>
      </w:r>
      <w:r>
        <w:rPr>
          <w:rFonts w:hint="eastAsia" w:ascii="宋体" w:hAnsi="宋体" w:eastAsia="宋体"/>
          <w:sz w:val="21"/>
          <w:szCs w:val="21"/>
          <w:lang w:val="en-US" w:eastAsia="zh-CN"/>
        </w:rPr>
        <w:t xml:space="preserve">水行政主管部门颁发的企业主要负责人</w:t>
      </w:r>
      <w:r>
        <w:rPr>
          <w:rFonts w:hint="eastAsia" w:ascii="宋体" w:hAnsi="宋体" w:eastAsia="宋体"/>
          <w:sz w:val="21"/>
          <w:szCs w:val="21"/>
        </w:rPr>
        <w:t xml:space="preserve">安全生产考核合格证A证、建造师的安全生产考核合格证书B证、专职安全员安全生产考核合格证书C证。</w:t>
      </w:r>
      <w:r>
        <w:rPr>
          <w:rFonts w:hint="eastAsia" w:ascii="宋体" w:hAnsi="宋体" w:eastAsia="宋体"/>
          <w:sz w:val="21"/>
          <w:szCs w:val="21"/>
        </w:rPr>
      </w:r>
      <w:r/>
    </w:p>
    <w:p>
      <w:pPr>
        <w:pStyle w:val="882"/>
        <w:ind w:firstLine="420"/>
        <w:spacing w:line="360" w:lineRule="auto"/>
        <w:rPr>
          <w:rFonts w:ascii="宋体" w:hAnsi="宋体" w:eastAsia="宋体"/>
          <w:sz w:val="21"/>
          <w:szCs w:val="21"/>
        </w:rPr>
      </w:pPr>
      <w:r>
        <w:rPr>
          <w:rFonts w:hint="eastAsia" w:ascii="宋体" w:hAnsi="宋体" w:eastAsia="宋体"/>
          <w:sz w:val="21"/>
          <w:szCs w:val="21"/>
        </w:rPr>
        <w:t xml:space="preserve">注：严禁转包、转让、挂靠，一旦发现中标单位存在非法转包、转让、挂靠等行为的，将依法进行处理，给采购人造成损失的依法承担赔偿责任。</w:t>
      </w:r>
      <w:r>
        <w:rPr>
          <w:rFonts w:ascii="宋体" w:hAnsi="宋体" w:eastAsia="宋体"/>
          <w:sz w:val="21"/>
          <w:szCs w:val="21"/>
        </w:rPr>
      </w:r>
      <w:r/>
    </w:p>
    <w:p>
      <w:pPr>
        <w:pStyle w:val="882"/>
        <w:ind w:firstLine="420"/>
        <w:spacing w:line="360" w:lineRule="auto"/>
        <w:rPr>
          <w:rFonts w:ascii="宋体" w:hAnsi="宋体" w:eastAsia="宋体"/>
          <w:sz w:val="21"/>
          <w:szCs w:val="21"/>
        </w:rPr>
      </w:pPr>
      <w:r>
        <w:rPr>
          <w:rFonts w:ascii="宋体" w:hAnsi="宋体" w:eastAsia="宋体"/>
          <w:sz w:val="21"/>
          <w:szCs w:val="21"/>
        </w:rPr>
        <w:t xml:space="preserve">三、获取招标文件</w:t>
      </w:r>
      <w:bookmarkEnd w:id="13"/>
      <w:r/>
      <w:bookmarkEnd w:id="14"/>
      <w:r>
        <w:rPr>
          <w:rFonts w:ascii="宋体" w:hAnsi="宋体" w:eastAsia="宋体"/>
          <w:sz w:val="21"/>
          <w:szCs w:val="21"/>
        </w:rPr>
      </w:r>
      <w:r/>
    </w:p>
    <w:p>
      <w:pPr>
        <w:pStyle w:val="882"/>
        <w:ind w:firstLine="420"/>
        <w:spacing w:line="360" w:lineRule="auto"/>
        <w:rPr>
          <w:rFonts w:hint="eastAsia" w:ascii="宋体" w:hAnsi="宋体"/>
          <w:szCs w:val="21"/>
          <w:lang w:bidi="ar"/>
        </w:rPr>
      </w:pPr>
      <w:r>
        <w:rPr>
          <w:rFonts w:ascii="宋体" w:hAnsi="宋体"/>
          <w:szCs w:val="21"/>
          <w:lang w:bidi="ar"/>
        </w:rPr>
        <w:t xml:space="preserve">1.时间：</w:t>
      </w:r>
      <w:r>
        <w:rPr>
          <w:rFonts w:hint="eastAsia" w:ascii="宋体" w:hAnsi="宋体" w:cs="宋体"/>
          <w:szCs w:val="21"/>
        </w:rPr>
        <w:t xml:space="preserve">自本公告发布之日起至</w:t>
      </w:r>
      <w:r>
        <w:rPr>
          <w:rFonts w:hint="eastAsia" w:ascii="宋体" w:hAnsi="宋体" w:cs="宋体"/>
          <w:szCs w:val="21"/>
          <w:highlight w:val="none"/>
        </w:rPr>
        <w:t xml:space="preserve">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日</w:t>
      </w:r>
      <w:r>
        <w:rPr>
          <w:rFonts w:ascii="宋体" w:hAnsi="宋体"/>
          <w:szCs w:val="21"/>
          <w:lang w:bidi="ar"/>
        </w:rPr>
        <w:t xml:space="preserve">。</w:t>
      </w:r>
      <w:bookmarkStart w:id="15" w:name="_Toc28359082"/>
      <w:r/>
      <w:bookmarkStart w:id="16" w:name="_Toc35393624"/>
      <w:r/>
      <w:bookmarkStart w:id="17" w:name="_Toc28359005"/>
      <w:r/>
      <w:bookmarkStart w:id="18" w:name="_Toc35393793"/>
      <w:r>
        <w:rPr>
          <w:rFonts w:hint="eastAsia" w:ascii="宋体" w:hAnsi="宋体"/>
          <w:szCs w:val="21"/>
          <w:lang w:bidi="ar"/>
        </w:rPr>
      </w:r>
      <w:r/>
    </w:p>
    <w:p>
      <w:pPr>
        <w:pStyle w:val="882"/>
        <w:ind w:firstLine="420"/>
        <w:spacing w:line="360" w:lineRule="auto"/>
        <w:rPr>
          <w:rFonts w:hint="eastAsia" w:ascii="宋体" w:hAnsi="宋体"/>
          <w:szCs w:val="21"/>
          <w:lang w:bidi="ar"/>
        </w:rPr>
      </w:pPr>
      <w:r>
        <w:rPr>
          <w:rFonts w:hint="eastAsia" w:ascii="宋体" w:hAnsi="宋体" w:cs="宋体"/>
          <w:szCs w:val="21"/>
        </w:rPr>
        <w:t xml:space="preserve">2.地点：“苏采云”政府采购</w:t>
      </w:r>
      <w:r>
        <w:rPr>
          <w:rFonts w:hint="eastAsia" w:ascii="宋体" w:hAnsi="宋体" w:cs="宋体"/>
          <w:szCs w:val="21"/>
          <w:lang w:eastAsia="zh-CN"/>
        </w:rPr>
        <w:t xml:space="preserve">一体化平台</w:t>
      </w:r>
      <w:r>
        <w:rPr>
          <w:rFonts w:hint="eastAsia" w:ascii="宋体" w:hAnsi="宋体" w:cs="宋体"/>
          <w:szCs w:val="21"/>
        </w:rPr>
        <w:t xml:space="preserve">；</w:t>
      </w:r>
      <w:r>
        <w:rPr>
          <w:rFonts w:hint="eastAsia" w:ascii="宋体" w:hAnsi="宋体"/>
          <w:szCs w:val="21"/>
          <w:lang w:bidi="ar"/>
        </w:rPr>
      </w:r>
      <w:r/>
    </w:p>
    <w:p>
      <w:pPr>
        <w:pStyle w:val="882"/>
        <w:ind w:firstLine="420"/>
        <w:spacing w:line="360" w:lineRule="auto"/>
        <w:rPr>
          <w:rFonts w:hint="eastAsia" w:ascii="宋体" w:hAnsi="宋体"/>
          <w:szCs w:val="21"/>
          <w:lang w:bidi="ar"/>
        </w:rPr>
      </w:pPr>
      <w:r>
        <w:rPr>
          <w:rFonts w:hint="eastAsia" w:ascii="宋体" w:hAnsi="宋体" w:cs="宋体"/>
          <w:szCs w:val="21"/>
        </w:rPr>
        <w:t xml:space="preserve">3.</w:t>
      </w:r>
      <w:r>
        <w:rPr>
          <w:rFonts w:hint="eastAsia" w:cs="宋体"/>
          <w:szCs w:val="21"/>
        </w:rPr>
        <w:t xml:space="preserve">方式：</w:t>
      </w:r>
      <w:r>
        <w:rPr>
          <w:rFonts w:hint="eastAsia" w:ascii="宋体" w:hAnsi="宋体" w:cs="宋体"/>
          <w:szCs w:val="21"/>
        </w:rPr>
        <w:t xml:space="preserve">供应商持</w:t>
      </w:r>
      <w:r>
        <w:rPr>
          <w:rFonts w:hint="eastAsia" w:ascii="宋体" w:hAnsi="宋体" w:cs="宋体"/>
          <w:szCs w:val="21"/>
          <w:lang w:eastAsia="zh-CN"/>
        </w:rPr>
        <w:t xml:space="preserve">政务</w:t>
      </w:r>
      <w:r>
        <w:rPr>
          <w:rFonts w:hint="eastAsia" w:ascii="宋体" w:hAnsi="宋体" w:cs="宋体"/>
          <w:szCs w:val="21"/>
        </w:rPr>
        <w:t xml:space="preserve">CA数字认证证书登录“苏采云”政府采购</w:t>
      </w:r>
      <w:r>
        <w:rPr>
          <w:rFonts w:hint="eastAsia" w:ascii="宋体" w:hAnsi="宋体" w:cs="宋体"/>
          <w:szCs w:val="21"/>
          <w:lang w:eastAsia="zh-CN"/>
        </w:rPr>
        <w:t xml:space="preserve">一体化平台</w:t>
      </w:r>
      <w:r>
        <w:rPr>
          <w:rFonts w:hint="eastAsia" w:ascii="宋体" w:hAnsi="宋体" w:cs="宋体"/>
          <w:szCs w:val="21"/>
        </w:rPr>
        <w:t xml:space="preserve">（http://jszfcg.jsczt.cn/jszc/login）获取电子版招标文件。</w:t>
      </w:r>
      <w:r>
        <w:rPr>
          <w:rFonts w:hint="eastAsia" w:ascii="宋体" w:hAnsi="宋体"/>
          <w:szCs w:val="21"/>
          <w:lang w:bidi="ar"/>
        </w:rPr>
      </w:r>
      <w:r/>
    </w:p>
    <w:p>
      <w:pPr>
        <w:pStyle w:val="882"/>
        <w:ind w:firstLine="420"/>
        <w:spacing w:line="360" w:lineRule="auto"/>
        <w:rPr>
          <w:rFonts w:ascii="宋体" w:hAnsi="宋体"/>
          <w:szCs w:val="21"/>
          <w:lang w:bidi="ar"/>
        </w:rPr>
      </w:pPr>
      <w:r>
        <w:rPr>
          <w:rFonts w:hint="eastAsia" w:ascii="宋体" w:hAnsi="宋体" w:cs="宋体"/>
          <w:szCs w:val="21"/>
        </w:rPr>
        <w:t xml:space="preserve">4.售价：</w:t>
      </w:r>
      <w:r>
        <w:rPr>
          <w:rFonts w:hint="eastAsia" w:ascii="宋体" w:hAnsi="宋体" w:cs="宋体"/>
          <w:szCs w:val="21"/>
          <w:u w:val="single"/>
        </w:rPr>
        <w:t xml:space="preserve"> 0 </w:t>
      </w:r>
      <w:r>
        <w:rPr>
          <w:rFonts w:hint="eastAsia" w:ascii="宋体" w:hAnsi="宋体" w:cs="宋体"/>
          <w:szCs w:val="21"/>
        </w:rPr>
        <w:t xml:space="preserve">元</w:t>
      </w:r>
      <w:r>
        <w:rPr>
          <w:rFonts w:ascii="宋体" w:hAnsi="宋体"/>
          <w:szCs w:val="21"/>
          <w:lang w:bidi="ar"/>
        </w:rPr>
      </w:r>
      <w:r/>
    </w:p>
    <w:p>
      <w:pPr>
        <w:pStyle w:val="884"/>
        <w:jc w:val="left"/>
        <w:spacing w:before="0" w:line="360" w:lineRule="auto"/>
        <w:widowControl/>
        <w:rPr>
          <w:rFonts w:ascii="宋体" w:hAnsi="宋体" w:eastAsia="宋体"/>
          <w:sz w:val="21"/>
          <w:szCs w:val="21"/>
        </w:rPr>
      </w:pPr>
      <w:r>
        <w:rPr>
          <w:rFonts w:ascii="宋体" w:hAnsi="宋体" w:eastAsia="宋体"/>
          <w:sz w:val="21"/>
          <w:szCs w:val="21"/>
        </w:rPr>
        <w:t xml:space="preserve">四、</w:t>
      </w:r>
      <w:bookmarkEnd w:id="15"/>
      <w:r/>
      <w:bookmarkEnd w:id="16"/>
      <w:r/>
      <w:bookmarkEnd w:id="17"/>
      <w:r/>
      <w:bookmarkEnd w:id="18"/>
      <w:r>
        <w:rPr>
          <w:rFonts w:ascii="宋体" w:hAnsi="宋体" w:eastAsia="宋体"/>
          <w:sz w:val="24"/>
          <w:szCs w:val="24"/>
        </w:rPr>
        <w:t xml:space="preserve">提交投标文件截止时间、开标时间和地点</w:t>
      </w:r>
      <w:r>
        <w:rPr>
          <w:rFonts w:ascii="宋体" w:hAnsi="宋体" w:eastAsia="宋体"/>
          <w:sz w:val="21"/>
          <w:szCs w:val="21"/>
        </w:rPr>
      </w:r>
      <w:r/>
    </w:p>
    <w:p>
      <w:pPr>
        <w:pStyle w:val="882"/>
        <w:ind w:firstLine="420"/>
        <w:spacing w:line="360" w:lineRule="auto"/>
        <w:rPr>
          <w:rFonts w:ascii="宋体" w:hAnsi="宋体"/>
          <w:bCs/>
          <w:szCs w:val="21"/>
          <w:u w:val="single"/>
        </w:rPr>
      </w:pPr>
      <w:r>
        <w:rPr>
          <w:rFonts w:hint="eastAsia" w:ascii="宋体" w:hAnsi="宋体"/>
          <w:szCs w:val="21"/>
          <w:lang w:bidi="ar"/>
        </w:rPr>
        <w:t xml:space="preserve">截止</w:t>
      </w:r>
      <w:r>
        <w:rPr>
          <w:rFonts w:ascii="宋体" w:hAnsi="宋体"/>
          <w:szCs w:val="21"/>
          <w:lang w:bidi="ar"/>
        </w:rPr>
        <w:t xml:space="preserve">时间</w:t>
      </w:r>
      <w:r>
        <w:rPr>
          <w:rFonts w:ascii="宋体" w:hAnsi="宋体"/>
          <w:szCs w:val="21"/>
          <w:highlight w:val="none"/>
          <w:lang w:bidi="ar"/>
        </w:rPr>
        <w:t xml:space="preserve">：</w:t>
      </w:r>
      <w:r>
        <w:rPr>
          <w:rFonts w:hint="eastAsia" w:ascii="宋体" w:hAnsi="宋体"/>
          <w:szCs w:val="21"/>
          <w:highlight w:val="none"/>
          <w:lang w:bidi="ar"/>
        </w:rPr>
        <w:t xml:space="preserve">202</w:t>
      </w:r>
      <w:r>
        <w:rPr>
          <w:rFonts w:hint="eastAsia" w:ascii="宋体" w:hAnsi="宋体"/>
          <w:szCs w:val="21"/>
          <w:highlight w:val="none"/>
          <w:lang w:val="en-US" w:eastAsia="zh-CN" w:bidi="ar"/>
        </w:rPr>
        <w:t xml:space="preserve">5</w:t>
      </w:r>
      <w:r>
        <w:rPr>
          <w:rFonts w:hint="eastAsia" w:ascii="宋体" w:hAnsi="宋体"/>
          <w:szCs w:val="21"/>
          <w:highlight w:val="none"/>
          <w:lang w:bidi="ar"/>
        </w:rPr>
        <w:t xml:space="preserve">年</w:t>
      </w:r>
      <w:r>
        <w:rPr>
          <w:rFonts w:hint="eastAsia" w:ascii="宋体" w:hAnsi="宋体"/>
          <w:szCs w:val="21"/>
          <w:highlight w:val="none"/>
          <w:lang w:val="en-US" w:eastAsia="zh-CN" w:bidi="ar"/>
        </w:rPr>
        <w:t xml:space="preserve">12</w:t>
      </w:r>
      <w:r>
        <w:rPr>
          <w:rFonts w:hint="eastAsia" w:ascii="宋体" w:hAnsi="宋体"/>
          <w:szCs w:val="21"/>
          <w:highlight w:val="none"/>
          <w:lang w:bidi="ar"/>
        </w:rPr>
        <w:t xml:space="preserve">月</w:t>
      </w:r>
      <w:r>
        <w:rPr>
          <w:rFonts w:hint="eastAsia" w:ascii="宋体" w:hAnsi="宋体"/>
          <w:szCs w:val="21"/>
          <w:highlight w:val="none"/>
          <w:lang w:val="en-US" w:eastAsia="zh-CN" w:bidi="ar"/>
        </w:rPr>
        <w:t xml:space="preserve">8</w:t>
      </w:r>
      <w:r>
        <w:rPr>
          <w:rFonts w:hint="eastAsia" w:ascii="宋体" w:hAnsi="宋体"/>
          <w:szCs w:val="21"/>
          <w:highlight w:val="none"/>
          <w:lang w:bidi="ar"/>
        </w:rPr>
        <w:t xml:space="preserve">日</w:t>
      </w:r>
      <w:r>
        <w:rPr>
          <w:rFonts w:hint="eastAsia" w:ascii="宋体" w:hAnsi="宋体"/>
          <w:szCs w:val="21"/>
          <w:highlight w:val="none"/>
          <w:lang w:val="en-US" w:eastAsia="zh-CN" w:bidi="ar"/>
        </w:rPr>
        <w:t xml:space="preserve">下午14</w:t>
      </w:r>
      <w:r>
        <w:rPr>
          <w:rFonts w:hint="eastAsia" w:ascii="宋体" w:hAnsi="宋体"/>
          <w:szCs w:val="21"/>
          <w:highlight w:val="none"/>
          <w:lang w:bidi="ar"/>
        </w:rPr>
        <w:t xml:space="preserve">:00</w:t>
      </w:r>
      <w:r>
        <w:rPr>
          <w:rFonts w:ascii="宋体" w:hAnsi="宋体"/>
          <w:bCs/>
          <w:szCs w:val="21"/>
          <w:lang w:bidi="ar"/>
        </w:rPr>
        <w:t xml:space="preserve">（北京时间）</w:t>
      </w:r>
      <w:r>
        <w:rPr>
          <w:rFonts w:ascii="宋体" w:hAnsi="宋体"/>
          <w:iCs/>
          <w:szCs w:val="21"/>
          <w:lang w:bidi="ar"/>
        </w:rPr>
        <w:t xml:space="preserve">。</w:t>
      </w:r>
      <w:r>
        <w:rPr>
          <w:rFonts w:ascii="宋体" w:hAnsi="宋体"/>
          <w:bCs/>
          <w:szCs w:val="21"/>
          <w:u w:val="single"/>
        </w:rPr>
      </w:r>
      <w:r/>
    </w:p>
    <w:p>
      <w:pPr>
        <w:pStyle w:val="882"/>
        <w:ind w:firstLine="420"/>
        <w:spacing w:line="360" w:lineRule="auto"/>
        <w:rPr>
          <w:rFonts w:hint="eastAsia" w:ascii="宋体" w:hAnsi="宋体" w:cs="宋体"/>
        </w:rPr>
      </w:pPr>
      <w:r>
        <w:rPr>
          <w:rFonts w:ascii="宋体" w:hAnsi="宋体"/>
          <w:szCs w:val="21"/>
          <w:lang w:bidi="ar"/>
        </w:rPr>
        <w:t xml:space="preserve">地点：</w:t>
      </w:r>
      <w:bookmarkStart w:id="19" w:name="_Toc35393625"/>
      <w:r/>
      <w:bookmarkStart w:id="20" w:name="_Toc28359084"/>
      <w:r/>
      <w:bookmarkStart w:id="21" w:name="_Toc28359007"/>
      <w:r/>
      <w:bookmarkStart w:id="22" w:name="_Toc35393794"/>
      <w:r>
        <w:rPr>
          <w:rFonts w:hint="eastAsia" w:ascii="宋体" w:hAnsi="宋体" w:cs="宋体"/>
          <w:u w:val="single"/>
        </w:rPr>
        <w:t xml:space="preserve">本项目采用不见面交易方式，无需到现场提交，响应人登录</w:t>
      </w:r>
      <w:r>
        <w:rPr>
          <w:rFonts w:hint="eastAsia" w:ascii="宋体" w:hAnsi="宋体" w:cs="宋体"/>
          <w:u w:val="single"/>
          <w:lang w:eastAsia="zh-CN"/>
        </w:rPr>
        <w:t xml:space="preserve">“苏采云”政府采购一体化平台</w:t>
      </w:r>
      <w:r>
        <w:rPr>
          <w:rFonts w:hint="eastAsia" w:ascii="宋体" w:hAnsi="宋体" w:cs="宋体"/>
          <w:u w:val="single"/>
        </w:rPr>
        <w:t xml:space="preserve">供应商端，通过系统在线提交电子投标文件</w:t>
      </w:r>
      <w:r>
        <w:rPr>
          <w:rFonts w:hint="eastAsia" w:ascii="宋体" w:hAnsi="宋体" w:cs="宋体"/>
        </w:rPr>
        <w:t xml:space="preserve">。</w:t>
      </w:r>
      <w:r>
        <w:rPr>
          <w:rFonts w:hint="eastAsia" w:ascii="宋体" w:hAnsi="宋体" w:cs="宋体"/>
        </w:rPr>
      </w:r>
      <w:r/>
    </w:p>
    <w:p>
      <w:pPr>
        <w:pStyle w:val="882"/>
        <w:spacing w:line="360" w:lineRule="auto"/>
        <w:rPr>
          <w:rFonts w:ascii="宋体" w:hAnsi="宋体"/>
          <w:szCs w:val="21"/>
        </w:rPr>
      </w:pPr>
      <w:r>
        <w:rPr>
          <w:rFonts w:ascii="宋体" w:hAnsi="宋体"/>
          <w:b/>
          <w:bCs/>
          <w:szCs w:val="21"/>
        </w:rPr>
        <w:t xml:space="preserve">五、公告期限</w:t>
      </w:r>
      <w:bookmarkEnd w:id="19"/>
      <w:r/>
      <w:bookmarkEnd w:id="20"/>
      <w:r/>
      <w:bookmarkEnd w:id="21"/>
      <w:r/>
      <w:bookmarkEnd w:id="22"/>
      <w:r>
        <w:rPr>
          <w:rFonts w:ascii="宋体" w:hAnsi="宋体"/>
          <w:szCs w:val="21"/>
        </w:rPr>
      </w:r>
      <w:r/>
    </w:p>
    <w:p>
      <w:pPr>
        <w:pStyle w:val="882"/>
        <w:ind w:firstLine="420"/>
        <w:spacing w:line="360" w:lineRule="auto"/>
        <w:rPr>
          <w:rFonts w:ascii="宋体" w:hAnsi="宋体"/>
          <w:szCs w:val="21"/>
        </w:rPr>
      </w:pPr>
      <w:r>
        <w:rPr>
          <w:rFonts w:ascii="宋体" w:hAnsi="宋体"/>
          <w:szCs w:val="21"/>
        </w:rPr>
        <w:t xml:space="preserve">自本公告发布之日起</w:t>
      </w:r>
      <w:r>
        <w:rPr>
          <w:rFonts w:hint="eastAsia" w:ascii="宋体" w:hAnsi="宋体"/>
          <w:szCs w:val="21"/>
          <w:lang w:val="en-US" w:eastAsia="zh-CN"/>
        </w:rPr>
        <w:t xml:space="preserve">3</w:t>
      </w:r>
      <w:r>
        <w:rPr>
          <w:rFonts w:ascii="宋体" w:hAnsi="宋体"/>
          <w:szCs w:val="21"/>
        </w:rPr>
        <w:t xml:space="preserve">个工作日。</w:t>
      </w:r>
      <w:r>
        <w:rPr>
          <w:rFonts w:ascii="宋体" w:hAnsi="宋体"/>
          <w:szCs w:val="21"/>
        </w:rPr>
      </w:r>
      <w:r/>
    </w:p>
    <w:p>
      <w:pPr>
        <w:pStyle w:val="884"/>
        <w:jc w:val="left"/>
        <w:spacing w:before="0" w:line="360" w:lineRule="auto"/>
        <w:rPr>
          <w:rFonts w:ascii="宋体" w:hAnsi="宋体" w:eastAsia="宋体"/>
          <w:sz w:val="21"/>
          <w:szCs w:val="21"/>
        </w:rPr>
      </w:pPr>
      <w:r/>
      <w:bookmarkStart w:id="23" w:name="_Toc35393626"/>
      <w:r/>
      <w:bookmarkStart w:id="24" w:name="_Toc35393795"/>
      <w:r>
        <w:rPr>
          <w:rFonts w:ascii="宋体" w:hAnsi="宋体" w:eastAsia="宋体"/>
          <w:sz w:val="21"/>
          <w:szCs w:val="21"/>
        </w:rPr>
        <w:t xml:space="preserve">六、其他补充事宜</w:t>
      </w:r>
      <w:bookmarkEnd w:id="23"/>
      <w:r/>
      <w:bookmarkEnd w:id="24"/>
      <w:r>
        <w:rPr>
          <w:rFonts w:ascii="宋体" w:hAnsi="宋体" w:eastAsia="宋体"/>
          <w:sz w:val="21"/>
          <w:szCs w:val="21"/>
        </w:rPr>
      </w:r>
      <w:r/>
    </w:p>
    <w:p>
      <w:pPr>
        <w:pStyle w:val="882"/>
        <w:ind w:firstLine="420"/>
        <w:spacing w:line="360" w:lineRule="auto"/>
        <w:rPr>
          <w:rFonts w:ascii="宋体" w:hAnsi="宋体"/>
          <w:szCs w:val="21"/>
        </w:rPr>
      </w:pPr>
      <w:r>
        <w:rPr>
          <w:rFonts w:ascii="宋体" w:hAnsi="宋体"/>
          <w:szCs w:val="21"/>
        </w:rPr>
        <w:t xml:space="preserve">1.本项目需要落实的政府采购政策：</w:t>
      </w:r>
      <w:r>
        <w:rPr>
          <w:rFonts w:hint="eastAsia" w:ascii="宋体" w:hAnsi="宋体"/>
          <w:szCs w:val="21"/>
          <w:lang w:bidi="ar"/>
        </w:rPr>
        <w:t xml:space="preserve">/</w:t>
      </w:r>
      <w:r>
        <w:rPr>
          <w:rFonts w:ascii="宋体" w:hAnsi="宋体"/>
          <w:szCs w:val="21"/>
          <w:lang w:bidi="ar"/>
        </w:rPr>
        <w:t xml:space="preserve">。</w:t>
      </w:r>
      <w:r>
        <w:rPr>
          <w:rFonts w:ascii="宋体" w:hAnsi="宋体"/>
          <w:szCs w:val="21"/>
        </w:rPr>
        <w:t xml:space="preserve"> </w:t>
      </w:r>
      <w:r>
        <w:rPr>
          <w:rFonts w:ascii="宋体" w:hAnsi="宋体"/>
          <w:szCs w:val="21"/>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2.本项目采用不见面交易方式，请供应商认真学习常州市政府采购网发布的相关操作手册，办理CA认证证书、进行</w:t>
      </w:r>
      <w:r>
        <w:rPr>
          <w:rFonts w:hint="eastAsia" w:ascii="宋体" w:hAnsi="宋体"/>
          <w:szCs w:val="21"/>
          <w:lang w:val="zh-TW" w:eastAsia="zh-CN" w:bidi="ar"/>
        </w:rPr>
        <w:t xml:space="preserve">“苏采云”政府采购一体化平台</w:t>
      </w:r>
      <w:r>
        <w:rPr>
          <w:rFonts w:hint="eastAsia" w:ascii="宋体" w:hAnsi="宋体"/>
          <w:szCs w:val="21"/>
          <w:lang w:val="zh-TW" w:bidi="ar"/>
        </w:rPr>
        <w:t xml:space="preserve">注册绑定，并认真核实数字认证证书情况确认是否符合本项目电子化采购流程要求。</w:t>
      </w:r>
      <w:r>
        <w:rPr>
          <w:rFonts w:hint="eastAsia" w:ascii="宋体" w:hAnsi="宋体"/>
          <w:szCs w:val="21"/>
          <w:lang w:val="zh-TW" w:bidi="ar"/>
        </w:rPr>
      </w:r>
      <w:r/>
    </w:p>
    <w:p>
      <w:pPr>
        <w:pStyle w:val="882"/>
        <w:ind w:firstLine="420"/>
        <w:spacing w:line="360" w:lineRule="auto"/>
        <w:rPr>
          <w:rFonts w:ascii="宋体" w:hAnsi="宋体" w:eastAsia="宋体"/>
          <w:szCs w:val="21"/>
          <w:lang w:val="en-US" w:eastAsia="zh-CN" w:bidi="ar"/>
        </w:rPr>
      </w:pPr>
      <w:r>
        <w:rPr>
          <w:rFonts w:hint="eastAsia" w:ascii="宋体" w:hAnsi="宋体"/>
          <w:szCs w:val="21"/>
          <w:lang w:val="zh-TW" w:bidi="ar"/>
        </w:rPr>
        <w:t xml:space="preserve">技术支持服务热线    0519-85588210</w:t>
      </w:r>
      <w:r>
        <w:rPr>
          <w:rFonts w:hint="eastAsia" w:ascii="宋体" w:hAnsi="宋体"/>
          <w:szCs w:val="21"/>
          <w:lang w:val="zh-TW" w:eastAsia="zh-CN" w:bidi="ar"/>
        </w:rPr>
        <w:t xml:space="preserve">、</w:t>
      </w:r>
      <w:r>
        <w:rPr>
          <w:rFonts w:hint="eastAsia" w:ascii="宋体" w:hAnsi="宋体"/>
          <w:szCs w:val="21"/>
          <w:lang w:val="zh-TW" w:bidi="ar"/>
        </w:rPr>
        <w:t xml:space="preserve">0519-85588</w:t>
      </w:r>
      <w:r>
        <w:rPr>
          <w:rFonts w:hint="eastAsia" w:ascii="宋体" w:hAnsi="宋体"/>
          <w:szCs w:val="21"/>
          <w:lang w:val="en-US" w:eastAsia="zh-CN" w:bidi="ar"/>
        </w:rPr>
        <w:t xml:space="preserve">163</w:t>
      </w:r>
      <w:r>
        <w:rPr>
          <w:rFonts w:ascii="宋体" w:hAnsi="宋体" w:eastAsia="宋体"/>
          <w:szCs w:val="21"/>
          <w:lang w:val="en-US" w:eastAsia="zh-CN"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CA认证证书办理（可邮寄）联系电话   0519-85588120</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2.1办理CA认证证书</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供应商登录常州市政府采购网“下载中心”下载并查阅 “江苏省政府采购数字证书CA及电子签章办理指南”，按照程序要求办理。</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2.2注册</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供应商登录常州市政府采购网“下载中心”-““苏采云”系统供应商操作手册”下载相关操作手册、操作视频等，查阅后进行自助注册。</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2.3控件、客户端下载</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供应商登录常州市政府采购网“下载中心”-“政府采购管理交易系统（苏采云）CA及签章控件驱动”下载相关控件和客户端。</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2.4 获取电子招标文件</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供应商持CA数字认证证书登录</w:t>
      </w:r>
      <w:r>
        <w:rPr>
          <w:rFonts w:hint="eastAsia" w:ascii="宋体" w:hAnsi="宋体"/>
          <w:szCs w:val="21"/>
          <w:lang w:val="zh-TW" w:eastAsia="zh-CN" w:bidi="ar"/>
        </w:rPr>
        <w:t xml:space="preserve">“苏采云”政府采购一体化平台</w:t>
      </w:r>
      <w:r>
        <w:rPr>
          <w:rFonts w:hint="eastAsia" w:ascii="宋体" w:hAnsi="宋体"/>
          <w:szCs w:val="21"/>
          <w:lang w:val="zh-TW" w:bidi="ar"/>
        </w:rPr>
        <w:t xml:space="preserve">获取电子招标文件。未在规定期限内通过</w:t>
      </w:r>
      <w:r>
        <w:rPr>
          <w:rFonts w:hint="eastAsia" w:ascii="宋体" w:hAnsi="宋体"/>
          <w:szCs w:val="21"/>
          <w:lang w:val="zh-TW" w:eastAsia="zh-CN" w:bidi="ar"/>
        </w:rPr>
        <w:t xml:space="preserve">“苏采云”政府采购一体化平台</w:t>
      </w:r>
      <w:r>
        <w:rPr>
          <w:rFonts w:hint="eastAsia" w:ascii="宋体" w:hAnsi="宋体"/>
          <w:szCs w:val="21"/>
          <w:lang w:val="zh-TW" w:bidi="ar"/>
        </w:rPr>
        <w:t xml:space="preserve">获取招标文件的投标无效。</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2.5编制电子投标文件</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2.6提交电子投标文件</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供应商应于投标截止时间前在</w:t>
      </w:r>
      <w:r>
        <w:rPr>
          <w:rFonts w:hint="eastAsia" w:ascii="宋体" w:hAnsi="宋体"/>
          <w:szCs w:val="21"/>
          <w:lang w:val="zh-TW" w:eastAsia="zh-CN" w:bidi="ar"/>
        </w:rPr>
        <w:t xml:space="preserve">“苏采云”政府采购一体化平台</w:t>
      </w:r>
      <w:r>
        <w:rPr>
          <w:rFonts w:hint="eastAsia" w:ascii="宋体" w:hAnsi="宋体"/>
          <w:szCs w:val="21"/>
          <w:lang w:val="zh-TW" w:bidi="ar"/>
        </w:rPr>
        <w:t xml:space="preserve">提交电子投标文件，上传电子投标文件过程中请保持与互联网的连接畅通。</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2.7电子开标</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供应商使用CA认证证书登录</w:t>
      </w:r>
      <w:r>
        <w:rPr>
          <w:rFonts w:hint="eastAsia" w:ascii="宋体" w:hAnsi="宋体"/>
          <w:szCs w:val="21"/>
          <w:lang w:val="zh-TW" w:eastAsia="zh-CN" w:bidi="ar"/>
        </w:rPr>
        <w:t xml:space="preserve">“苏采云”政府采购一体化平台</w:t>
      </w:r>
      <w:r>
        <w:rPr>
          <w:rFonts w:hint="eastAsia" w:ascii="宋体" w:hAnsi="宋体"/>
          <w:szCs w:val="21"/>
          <w:lang w:val="zh-TW" w:bidi="ar"/>
        </w:rPr>
        <w:t xml:space="preserve">进行电子化不见面开标。</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2.8注意事项</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outlineLvl w:val="1"/>
      </w:pPr>
      <w:r>
        <w:rPr>
          <w:rFonts w:hint="eastAsia" w:ascii="宋体" w:hAnsi="宋体"/>
          <w:szCs w:val="21"/>
          <w:lang w:val="zh-TW" w:bidi="ar"/>
        </w:rPr>
        <w:t xml:space="preserve">供应商在开标前应当使用“验证CA”功能验证本地计算机的控件环境是否正常，并且在开标、评审过程中不可随意更换计算机，必须使用验证成功的计算机进行操作，否则造成相应后果由响应人自行承担。</w:t>
      </w:r>
      <w:r>
        <w:rPr>
          <w:rFonts w:hint="eastAsia" w:ascii="宋体" w:hAnsi="宋体"/>
          <w:szCs w:val="21"/>
          <w:lang w:val="zh-TW" w:bidi="ar"/>
        </w:rPr>
      </w:r>
      <w:r/>
    </w:p>
    <w:p>
      <w:pPr>
        <w:pStyle w:val="882"/>
        <w:ind w:firstLine="420"/>
        <w:spacing w:line="360" w:lineRule="auto"/>
        <w:rPr>
          <w:rFonts w:hint="eastAsia" w:ascii="宋体" w:hAnsi="宋体" w:cs="宋体"/>
          <w:b/>
          <w:bCs/>
          <w:szCs w:val="21"/>
        </w:rPr>
        <w:outlineLvl w:val="1"/>
      </w:pPr>
      <w:r>
        <w:rPr>
          <w:rFonts w:hint="eastAsia" w:ascii="宋体" w:hAnsi="宋体" w:cs="宋体"/>
          <w:szCs w:val="21"/>
        </w:rPr>
        <w:t xml:space="preserve">3.关于常州市中小企业政府采购信用融资</w:t>
      </w:r>
      <w:r>
        <w:rPr>
          <w:rFonts w:hint="eastAsia" w:ascii="宋体" w:hAnsi="宋体" w:cs="宋体"/>
          <w:b/>
          <w:bCs/>
          <w:szCs w:val="21"/>
        </w:rPr>
      </w:r>
      <w:r/>
    </w:p>
    <w:p>
      <w:pPr>
        <w:pStyle w:val="882"/>
        <w:ind w:firstLine="420"/>
        <w:spacing w:line="360" w:lineRule="auto"/>
        <w:rPr>
          <w:rFonts w:hint="eastAsia" w:ascii="宋体" w:hAnsi="宋体" w:cs="宋体"/>
          <w:bCs/>
          <w:szCs w:val="21"/>
        </w:rPr>
        <w:outlineLvl w:val="1"/>
      </w:pPr>
      <w:r>
        <w:rPr>
          <w:rFonts w:hint="eastAsia" w:ascii="宋体" w:hAnsi="宋体" w:cs="宋体"/>
          <w:bCs/>
          <w:szCs w:val="21"/>
        </w:rPr>
        <w:t xml:space="preserve">根据《常州市财政局中国人民银行常州市中心支行关于进一步推进政府采购信用融资工作的通知》（常财购〔2021〕13号）、《常州市财政局关于全面开展常州市中小企业政府采购信用融资工作的通知》等有关文件精神，我市实行政府采购信用融资。金融机构根据政府采购项目中标通知书或中标合同，为中标中小企业供应商提供相应额度贷款的融资。</w:t>
      </w:r>
      <w:r>
        <w:rPr>
          <w:rFonts w:hint="eastAsia" w:ascii="宋体" w:hAnsi="宋体" w:cs="宋体"/>
          <w:bCs/>
          <w:szCs w:val="21"/>
        </w:rPr>
      </w:r>
      <w:r/>
    </w:p>
    <w:p>
      <w:pPr>
        <w:pStyle w:val="882"/>
        <w:ind w:firstLine="420"/>
        <w:spacing w:line="360" w:lineRule="auto"/>
        <w:rPr>
          <w:rFonts w:hint="eastAsia" w:ascii="宋体" w:hAnsi="宋体" w:cs="宋体"/>
          <w:bCs/>
          <w:szCs w:val="21"/>
        </w:rPr>
        <w:outlineLvl w:val="1"/>
      </w:pPr>
      <w:r>
        <w:rPr>
          <w:rFonts w:hint="eastAsia" w:ascii="宋体" w:hAnsi="宋体" w:cs="宋体"/>
          <w:bCs/>
          <w:szCs w:val="21"/>
        </w:rPr>
        <w:t xml:space="preserve">申请条件及操作流程等事项详见《常州市财政局中国人民银行常州市中心支行关于进一步推进政府采购信用融资工作的通知》。</w:t>
      </w:r>
      <w:r>
        <w:rPr>
          <w:rFonts w:hint="eastAsia" w:ascii="宋体" w:hAnsi="宋体" w:cs="宋体"/>
          <w:bCs/>
          <w:szCs w:val="21"/>
        </w:rPr>
      </w:r>
      <w:r/>
    </w:p>
    <w:p>
      <w:pPr>
        <w:pStyle w:val="882"/>
        <w:ind w:firstLine="422"/>
        <w:spacing w:line="360" w:lineRule="auto"/>
        <w:rPr>
          <w:rFonts w:hint="eastAsia" w:ascii="宋体" w:hAnsi="宋体" w:cs="宋体"/>
          <w:b/>
          <w:bCs/>
          <w:szCs w:val="21"/>
        </w:rPr>
        <w:outlineLvl w:val="1"/>
      </w:pPr>
      <w:r>
        <w:rPr>
          <w:rFonts w:hint="eastAsia" w:ascii="宋体" w:hAnsi="宋体" w:cs="宋体"/>
          <w:b/>
          <w:bCs/>
          <w:szCs w:val="21"/>
        </w:rPr>
        <w:t xml:space="preserve">七、对本次招标提出询问，请按以下方式联系</w:t>
      </w:r>
      <w:bookmarkEnd w:id="2"/>
      <w:r/>
      <w:bookmarkEnd w:id="3"/>
      <w:r/>
      <w:bookmarkEnd w:id="4"/>
      <w:r/>
      <w:bookmarkEnd w:id="5"/>
      <w:r/>
      <w:bookmarkEnd w:id="6"/>
      <w:r>
        <w:rPr>
          <w:rFonts w:hint="eastAsia" w:ascii="宋体" w:hAnsi="宋体" w:cs="宋体"/>
          <w:b/>
          <w:bCs/>
          <w:szCs w:val="21"/>
        </w:rPr>
      </w:r>
      <w:r/>
    </w:p>
    <w:p>
      <w:pPr>
        <w:pStyle w:val="882"/>
        <w:ind w:firstLine="540"/>
        <w:spacing w:line="440" w:lineRule="exact"/>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882"/>
        <w:ind w:firstLine="540"/>
        <w:spacing w:line="440" w:lineRule="exact"/>
        <w:rPr>
          <w:rFonts w:hint="eastAsia" w:ascii="宋体" w:hAnsi="宋体" w:eastAsia="宋体" w:cs="宋体"/>
          <w:szCs w:val="21"/>
          <w:lang w:eastAsia="zh-CN"/>
        </w:rPr>
      </w:pPr>
      <w:r>
        <w:rPr>
          <w:rFonts w:hint="eastAsia" w:ascii="宋体" w:hAnsi="宋体" w:cs="宋体"/>
          <w:szCs w:val="21"/>
        </w:rPr>
        <w:t xml:space="preserve">名称：</w:t>
      </w:r>
      <w:r>
        <w:rPr>
          <w:rFonts w:hint="eastAsia" w:ascii="宋体" w:hAnsi="宋体" w:cs="宋体"/>
          <w:szCs w:val="21"/>
          <w:lang w:eastAsia="zh-CN"/>
        </w:rPr>
        <w:t xml:space="preserve">常州市金坛区直溪镇人民政府</w:t>
      </w:r>
      <w:r>
        <w:rPr>
          <w:rFonts w:hint="eastAsia" w:ascii="宋体" w:hAnsi="宋体" w:eastAsia="宋体" w:cs="宋体"/>
          <w:szCs w:val="21"/>
          <w:lang w:eastAsia="zh-CN"/>
        </w:rPr>
      </w:r>
      <w:r/>
    </w:p>
    <w:p>
      <w:pPr>
        <w:pStyle w:val="882"/>
        <w:ind w:firstLine="540"/>
        <w:spacing w:line="440" w:lineRule="exact"/>
        <w:rPr>
          <w:rFonts w:hint="eastAsia" w:ascii="宋体" w:hAnsi="宋体" w:eastAsia="宋体" w:cs="宋体"/>
          <w:szCs w:val="21"/>
          <w:lang w:eastAsia="zh-CN"/>
        </w:rPr>
      </w:pPr>
      <w:r>
        <w:rPr>
          <w:rFonts w:hint="eastAsia" w:ascii="宋体" w:hAnsi="宋体" w:cs="宋体"/>
          <w:szCs w:val="21"/>
        </w:rPr>
        <w:t xml:space="preserve">地址：</w:t>
      </w:r>
      <w:r>
        <w:rPr>
          <w:rFonts w:hint="eastAsia" w:ascii="宋体" w:hAnsi="宋体" w:cs="宋体"/>
          <w:szCs w:val="21"/>
          <w:lang w:eastAsia="zh-CN"/>
        </w:rPr>
        <w:t xml:space="preserve">江苏省常州市金坛区振兴南路8号</w:t>
      </w:r>
      <w:r>
        <w:rPr>
          <w:rFonts w:hint="eastAsia" w:ascii="宋体" w:hAnsi="宋体" w:eastAsia="宋体" w:cs="宋体"/>
          <w:szCs w:val="21"/>
          <w:lang w:eastAsia="zh-CN"/>
        </w:rPr>
      </w:r>
      <w:r/>
    </w:p>
    <w:p>
      <w:pPr>
        <w:pStyle w:val="882"/>
        <w:ind w:firstLine="540"/>
        <w:spacing w:line="440" w:lineRule="exact"/>
        <w:rPr>
          <w:rFonts w:ascii="宋体" w:hAnsi="宋体" w:eastAsia="宋体" w:cs="宋体"/>
          <w:szCs w:val="21"/>
          <w:lang w:val="en-US" w:eastAsia="zh-CN"/>
        </w:rPr>
      </w:pPr>
      <w:r>
        <w:rPr>
          <w:rFonts w:hint="eastAsia" w:ascii="宋体" w:hAnsi="宋体" w:cs="宋体"/>
          <w:szCs w:val="21"/>
        </w:rPr>
        <w:t xml:space="preserve">联系方</w:t>
      </w:r>
      <w:r>
        <w:rPr>
          <w:rFonts w:hint="eastAsia" w:ascii="宋体" w:hAnsi="宋体" w:cs="宋体"/>
          <w:szCs w:val="21"/>
          <w:highlight w:val="none"/>
        </w:rPr>
        <w:t xml:space="preserve">式：18006145228</w:t>
      </w:r>
      <w:r>
        <w:rPr>
          <w:rFonts w:ascii="宋体" w:hAnsi="宋体" w:eastAsia="宋体" w:cs="宋体"/>
          <w:szCs w:val="21"/>
          <w:lang w:val="en-US" w:eastAsia="zh-CN"/>
        </w:rPr>
      </w:r>
      <w:r/>
    </w:p>
    <w:p>
      <w:pPr>
        <w:pStyle w:val="882"/>
        <w:ind w:firstLine="540"/>
        <w:spacing w:line="440" w:lineRule="exact"/>
        <w:rPr>
          <w:rFonts w:hint="eastAsia" w:ascii="宋体" w:hAnsi="宋体" w:cs="宋体"/>
          <w:szCs w:val="21"/>
        </w:rPr>
      </w:pPr>
      <w:r>
        <w:rPr>
          <w:rFonts w:hint="eastAsia" w:ascii="宋体" w:hAnsi="宋体" w:cs="宋体"/>
          <w:szCs w:val="21"/>
        </w:rPr>
        <w:t xml:space="preserve">2.采购代理机构信息</w:t>
      </w:r>
      <w:r>
        <w:rPr>
          <w:rFonts w:hint="eastAsia" w:ascii="宋体" w:hAnsi="宋体" w:cs="宋体"/>
          <w:szCs w:val="21"/>
        </w:rPr>
      </w:r>
      <w:r/>
    </w:p>
    <w:p>
      <w:pPr>
        <w:pStyle w:val="882"/>
        <w:ind w:firstLine="540"/>
        <w:spacing w:line="440" w:lineRule="exact"/>
        <w:rPr>
          <w:rFonts w:hint="eastAsia" w:ascii="宋体" w:hAnsi="宋体" w:cs="宋体"/>
          <w:szCs w:val="21"/>
        </w:rPr>
      </w:pPr>
      <w:r>
        <w:rPr>
          <w:rFonts w:hint="eastAsia" w:ascii="宋体" w:hAnsi="宋体" w:cs="宋体"/>
          <w:szCs w:val="21"/>
        </w:rPr>
        <w:t xml:space="preserve">名 称：江苏浩宇建设工程造价咨询有限公司</w:t>
      </w:r>
      <w:r>
        <w:rPr>
          <w:rFonts w:hint="eastAsia" w:ascii="宋体" w:hAnsi="宋体" w:cs="宋体"/>
          <w:szCs w:val="21"/>
        </w:rPr>
      </w:r>
      <w:r/>
    </w:p>
    <w:p>
      <w:pPr>
        <w:pStyle w:val="882"/>
        <w:ind w:firstLine="540"/>
        <w:spacing w:line="440" w:lineRule="exact"/>
        <w:rPr>
          <w:rFonts w:hint="eastAsia" w:ascii="宋体" w:hAnsi="宋体" w:cs="宋体"/>
          <w:szCs w:val="21"/>
        </w:rPr>
      </w:pPr>
      <w:r>
        <w:rPr>
          <w:rFonts w:hint="eastAsia" w:ascii="宋体" w:hAnsi="宋体" w:cs="宋体"/>
          <w:szCs w:val="21"/>
        </w:rPr>
        <w:t xml:space="preserve">地　址：常州市金坛区南环二路106号四楼</w:t>
      </w:r>
      <w:r>
        <w:rPr>
          <w:rFonts w:hint="eastAsia" w:ascii="宋体" w:hAnsi="宋体" w:cs="宋体"/>
          <w:szCs w:val="21"/>
        </w:rPr>
      </w:r>
      <w:r/>
    </w:p>
    <w:p>
      <w:pPr>
        <w:pStyle w:val="882"/>
        <w:ind w:firstLine="540"/>
        <w:spacing w:line="440" w:lineRule="exact"/>
        <w:rPr>
          <w:rFonts w:hint="eastAsia" w:ascii="宋体" w:hAnsi="宋体" w:cs="宋体"/>
          <w:szCs w:val="21"/>
        </w:rPr>
      </w:pPr>
      <w:r>
        <w:rPr>
          <w:rFonts w:hint="eastAsia" w:ascii="宋体" w:hAnsi="宋体" w:cs="宋体"/>
          <w:szCs w:val="21"/>
        </w:rPr>
        <w:t xml:space="preserve">联系方式：0519-82660686</w:t>
      </w:r>
      <w:r>
        <w:rPr>
          <w:rFonts w:hint="eastAsia" w:ascii="宋体" w:hAnsi="宋体" w:cs="宋体"/>
          <w:szCs w:val="21"/>
        </w:rPr>
      </w:r>
      <w:r/>
    </w:p>
    <w:p>
      <w:pPr>
        <w:pStyle w:val="882"/>
        <w:ind w:firstLine="540"/>
        <w:spacing w:line="440" w:lineRule="exact"/>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882"/>
        <w:ind w:firstLine="540"/>
        <w:spacing w:line="440" w:lineRule="exact"/>
        <w:rPr>
          <w:rFonts w:hint="eastAsia" w:ascii="宋体" w:hAnsi="宋体" w:cs="宋体"/>
          <w:szCs w:val="21"/>
        </w:rPr>
      </w:pPr>
      <w:r>
        <w:rPr>
          <w:rFonts w:hint="eastAsia" w:ascii="宋体" w:hAnsi="宋体" w:cs="宋体"/>
          <w:szCs w:val="21"/>
        </w:rPr>
        <w:t xml:space="preserve">项目联系人：</w:t>
      </w:r>
      <w:r>
        <w:rPr>
          <w:rFonts w:hint="eastAsia" w:ascii="宋体" w:hAnsi="宋体" w:cs="宋体"/>
          <w:szCs w:val="21"/>
          <w:lang w:eastAsia="zh-CN"/>
        </w:rPr>
        <w:t xml:space="preserve">钱</w:t>
      </w:r>
      <w:r>
        <w:rPr>
          <w:rFonts w:hint="eastAsia" w:ascii="宋体" w:hAnsi="宋体" w:cs="宋体"/>
          <w:szCs w:val="21"/>
        </w:rPr>
        <w:t xml:space="preserve">女士</w:t>
      </w:r>
      <w:r>
        <w:rPr>
          <w:rFonts w:hint="eastAsia" w:ascii="宋体" w:hAnsi="宋体" w:cs="宋体"/>
          <w:szCs w:val="21"/>
        </w:rPr>
      </w:r>
      <w:r/>
    </w:p>
    <w:p>
      <w:pPr>
        <w:pStyle w:val="882"/>
        <w:ind w:firstLine="540"/>
        <w:spacing w:line="440" w:lineRule="exact"/>
        <w:rPr>
          <w:rFonts w:hint="eastAsia" w:ascii="宋体" w:hAnsi="宋体" w:cs="宋体"/>
          <w:b/>
          <w:sz w:val="24"/>
        </w:rPr>
      </w:pPr>
      <w:r>
        <w:rPr>
          <w:rFonts w:hint="eastAsia" w:ascii="宋体" w:hAnsi="宋体" w:cs="宋体"/>
          <w:szCs w:val="21"/>
        </w:rPr>
        <w:t xml:space="preserve">电　话：0519-82660686</w:t>
      </w:r>
      <w:r>
        <w:rPr>
          <w:rFonts w:hint="eastAsia" w:ascii="宋体" w:hAnsi="宋体" w:cs="宋体"/>
          <w:b/>
          <w:sz w:val="24"/>
        </w:rPr>
      </w:r>
      <w:r/>
    </w:p>
    <w:p>
      <w:pPr>
        <w:pStyle w:val="882"/>
        <w:jc w:val="center"/>
        <w:spacing w:line="360" w:lineRule="auto"/>
        <w:rPr>
          <w:b/>
          <w:sz w:val="32"/>
          <w:szCs w:val="32"/>
        </w:rPr>
        <w:outlineLvl w:val="0"/>
      </w:pPr>
      <w:r>
        <w:rPr>
          <w:sz w:val="24"/>
        </w:rPr>
        <w:br w:type="page" w:clear="all"/>
      </w:r>
      <w:bookmarkStart w:id="25" w:name="_Toc353825548"/>
      <w:r/>
      <w:bookmarkStart w:id="26" w:name="_Toc195842950"/>
      <w:r/>
      <w:bookmarkStart w:id="27" w:name="_Toc353873938"/>
      <w:r/>
      <w:bookmarkStart w:id="28" w:name="_Toc127161488"/>
      <w:r/>
      <w:bookmarkStart w:id="29" w:name="_Toc226965856"/>
      <w:r/>
      <w:bookmarkStart w:id="30" w:name="_Toc512937850"/>
      <w:r/>
      <w:bookmarkStart w:id="31" w:name="_Toc265228423"/>
      <w:r/>
      <w:bookmarkStart w:id="32" w:name="_Toc104818926"/>
      <w:r/>
      <w:bookmarkStart w:id="33" w:name="_Toc305158854"/>
      <w:r/>
      <w:bookmarkStart w:id="34" w:name="_Toc305158928"/>
      <w:r/>
      <w:bookmarkStart w:id="35" w:name="_Toc127151777"/>
      <w:r/>
      <w:bookmarkStart w:id="36" w:name="_Toc264969275"/>
      <w:r/>
      <w:bookmarkStart w:id="37" w:name="_Toc150774783"/>
      <w:r>
        <w:rPr>
          <w:b/>
          <w:sz w:val="36"/>
          <w:szCs w:val="36"/>
        </w:rPr>
        <w:t xml:space="preserve">第二章   供应商须知</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rPr>
          <w:b/>
          <w:sz w:val="32"/>
          <w:szCs w:val="32"/>
        </w:rPr>
      </w:r>
      <w:r/>
    </w:p>
    <w:p>
      <w:pPr>
        <w:pStyle w:val="884"/>
        <w:spacing w:before="0" w:line="360" w:lineRule="auto"/>
        <w:tabs>
          <w:tab w:val="center" w:pos="4592" w:leader="none"/>
          <w:tab w:val="left" w:pos="7860" w:leader="none"/>
        </w:tabs>
        <w:rPr>
          <w:rFonts w:ascii="Times New Roman" w:hAnsi="Times New Roman" w:eastAsia="宋体"/>
          <w:b w:val="0"/>
          <w:sz w:val="28"/>
        </w:rPr>
      </w:pPr>
      <w:r/>
      <w:bookmarkStart w:id="38" w:name="_Toc226309763"/>
      <w:r/>
      <w:bookmarkStart w:id="39" w:name="_Toc151193907"/>
      <w:r/>
      <w:bookmarkStart w:id="40" w:name="_Toc226965792"/>
      <w:r/>
      <w:bookmarkStart w:id="41" w:name="_Toc151193833"/>
      <w:r/>
      <w:bookmarkStart w:id="42" w:name="_Toc226965709"/>
      <w:r/>
      <w:bookmarkStart w:id="43" w:name="_Toc151193689"/>
      <w:r/>
      <w:bookmarkStart w:id="44" w:name="_Toc127161433"/>
      <w:r/>
      <w:bookmarkStart w:id="45" w:name="_Toc150774724"/>
      <w:r/>
      <w:bookmarkStart w:id="46" w:name="_Toc151193617"/>
      <w:r/>
      <w:bookmarkStart w:id="47" w:name="_Toc226337215"/>
      <w:r/>
      <w:bookmarkStart w:id="48" w:name="_Toc164608788"/>
      <w:r/>
      <w:bookmarkStart w:id="49" w:name="_Toc151190146"/>
      <w:r/>
      <w:bookmarkStart w:id="50" w:name="_Toc164229214"/>
      <w:r/>
      <w:bookmarkStart w:id="51" w:name="_Toc150509270"/>
      <w:r/>
      <w:bookmarkStart w:id="52" w:name="_Toc520356144"/>
      <w:r/>
      <w:bookmarkStart w:id="53" w:name="_Toc150480757"/>
      <w:r/>
      <w:bookmarkStart w:id="54" w:name="_Toc151193761"/>
      <w:r/>
      <w:bookmarkStart w:id="55" w:name="_Toc164351613"/>
      <w:r/>
      <w:bookmarkStart w:id="56" w:name="_Toc127151720"/>
      <w:r/>
      <w:bookmarkStart w:id="57" w:name="_Toc150774619"/>
      <w:r/>
      <w:bookmarkStart w:id="58" w:name="_Toc164229360"/>
      <w:r/>
      <w:bookmarkStart w:id="59" w:name="_Toc127151519"/>
      <w:r/>
      <w:bookmarkStart w:id="60" w:name="_Toc195842884"/>
      <w:r/>
      <w:bookmarkStart w:id="61" w:name="_Toc149720812"/>
      <w:r/>
      <w:bookmarkStart w:id="62" w:name="_Toc164608633"/>
      <w:r/>
      <w:bookmarkStart w:id="63" w:name="_Toc142311021"/>
      <w:r>
        <w:rPr>
          <w:rFonts w:ascii="Times New Roman" w:hAnsi="Times New Roman" w:eastAsia="宋体"/>
          <w:sz w:val="28"/>
        </w:rPr>
        <w:t xml:space="preserve">供应商须知资料表</w:t>
      </w:r>
      <w:r>
        <w:rPr>
          <w:rFonts w:ascii="Times New Roman" w:hAnsi="Times New Roman" w:eastAsia="宋体"/>
          <w:b w:val="0"/>
          <w:sz w:val="28"/>
        </w:rPr>
      </w:r>
      <w:r/>
    </w:p>
    <w:p>
      <w:pPr>
        <w:pStyle w:val="882"/>
        <w:jc w:val="center"/>
        <w:rPr>
          <w:b/>
          <w:sz w:val="28"/>
          <w:szCs w:val="28"/>
        </w:rPr>
      </w:pPr>
      <w:r>
        <w:rPr>
          <w:b/>
          <w:sz w:val="28"/>
          <w:szCs w:val="28"/>
        </w:rPr>
      </w:r>
      <w:r/>
    </w:p>
    <w:p>
      <w:pPr>
        <w:pStyle w:val="882"/>
        <w:ind w:firstLine="480"/>
        <w:spacing w:line="360" w:lineRule="auto"/>
        <w:rPr>
          <w:rFonts w:hint="eastAsia" w:ascii="宋体" w:hAnsi="宋体" w:cs="宋体"/>
          <w:szCs w:val="21"/>
        </w:rPr>
      </w:pPr>
      <w:r>
        <w:rPr>
          <w:rFonts w:hint="eastAsia" w:ascii="宋体" w:hAnsi="宋体" w:cs="宋体"/>
          <w:szCs w:val="21"/>
        </w:rPr>
        <w:t xml:space="preserve">本表是对供应商须知的具体补充和修改，如有矛盾，均以本资料表为准。标记</w:t>
      </w:r>
      <w:r>
        <w:rPr>
          <w:rFonts w:hint="eastAsia" w:ascii="宋体" w:hAnsi="宋体" w:cs="宋体"/>
          <w:color w:val="000000"/>
          <w:szCs w:val="21"/>
        </w:rPr>
        <w:t xml:space="preserve">“</w:t>
      </w:r>
      <w:r>
        <w:rPr>
          <w:rFonts w:hint="eastAsia" w:ascii="宋体" w:hAnsi="宋体" w:cs="宋体"/>
          <w:b/>
          <w:color w:val="000000"/>
          <w:szCs w:val="21"/>
        </w:rPr>
        <w:t xml:space="preserve">■</w:t>
      </w:r>
      <w:r>
        <w:rPr>
          <w:rFonts w:hint="eastAsia" w:ascii="宋体" w:hAnsi="宋体" w:cs="宋体"/>
          <w:color w:val="000000"/>
          <w:szCs w:val="21"/>
        </w:rPr>
        <w:t xml:space="preserve">”</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464"/>
          <w:tblHeader/>
        </w:trPr>
        <w:tc>
          <w:tcPr>
            <w:tcW w:w="988" w:type="dxa"/>
            <w:vAlign w:val="center"/>
            <w:textDirection w:val="lrTb"/>
            <w:noWrap w:val="false"/>
          </w:tcPr>
          <w:p>
            <w:pPr>
              <w:pStyle w:val="882"/>
              <w:jc w:val="center"/>
              <w:spacing w:line="360" w:lineRule="auto"/>
              <w:rPr>
                <w:rFonts w:hint="eastAsia" w:ascii="宋体" w:hAnsi="宋体" w:eastAsia="宋体" w:cs="宋体"/>
                <w:b/>
                <w:bCs/>
                <w:sz w:val="21"/>
                <w:szCs w:val="21"/>
              </w:rPr>
            </w:pPr>
            <w:r>
              <w:rPr>
                <w:rFonts w:hint="eastAsia" w:ascii="宋体" w:hAnsi="宋体" w:eastAsia="宋体" w:cs="宋体"/>
                <w:b/>
                <w:sz w:val="21"/>
                <w:szCs w:val="21"/>
              </w:rPr>
              <w:t xml:space="preserve">序号</w:t>
            </w:r>
            <w:r>
              <w:rPr>
                <w:rFonts w:hint="eastAsia" w:ascii="宋体" w:hAnsi="宋体" w:eastAsia="宋体" w:cs="宋体"/>
                <w:b/>
                <w:bCs/>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条目</w:t>
            </w:r>
            <w:r>
              <w:rPr>
                <w:rFonts w:hint="eastAsia" w:ascii="宋体" w:hAnsi="宋体" w:eastAsia="宋体" w:cs="宋体"/>
                <w:b/>
                <w:bCs/>
                <w:sz w:val="21"/>
                <w:szCs w:val="21"/>
              </w:rPr>
            </w:r>
            <w:r/>
          </w:p>
        </w:tc>
        <w:tc>
          <w:tcPr>
            <w:tcW w:w="7253" w:type="dxa"/>
            <w:vAlign w:val="center"/>
            <w:textDirection w:val="lrTb"/>
            <w:noWrap w:val="false"/>
          </w:tcPr>
          <w:p>
            <w:pPr>
              <w:pStyle w:val="882"/>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内容</w:t>
            </w:r>
            <w:r>
              <w:rPr>
                <w:rFonts w:hint="eastAsia" w:ascii="宋体" w:hAnsi="宋体" w:eastAsia="宋体" w:cs="宋体"/>
                <w:b/>
                <w:bCs/>
                <w:sz w:val="21"/>
                <w:szCs w:val="21"/>
              </w:rPr>
            </w:r>
            <w:r/>
          </w:p>
        </w:tc>
      </w:tr>
      <w:tr>
        <w:trPr>
          <w:trHeight w:val="20"/>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项目属性</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项目属性：</w:t>
            </w:r>
            <w:r>
              <w:rPr>
                <w:rFonts w:hint="eastAsia" w:ascii="宋体" w:hAnsi="宋体" w:eastAsia="宋体" w:cs="宋体"/>
                <w:sz w:val="21"/>
                <w:szCs w:val="21"/>
              </w:rPr>
            </w:r>
            <w:r/>
          </w:p>
          <w:p>
            <w:pPr>
              <w:pStyle w:val="882"/>
              <w:jc w:val="left"/>
              <w:spacing w:line="360" w:lineRule="auto"/>
              <w:rPr>
                <w:rFonts w:hint="eastAsia" w:ascii="宋体" w:hAnsi="宋体" w:eastAsia="宋体" w:cs="宋体"/>
                <w:sz w:val="21"/>
                <w:szCs w:val="21"/>
                <w:u w:val="single"/>
                <w:lang w:eastAsia="zh-CN"/>
              </w:rPr>
            </w:pP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  </w:t>
            </w:r>
            <w:r>
              <w:rPr>
                <w:rFonts w:hint="eastAsia" w:ascii="宋体" w:hAnsi="宋体" w:eastAsia="宋体" w:cs="宋体"/>
                <w:sz w:val="21"/>
                <w:szCs w:val="21"/>
                <w:lang w:val="en-US" w:eastAsia="zh-CN"/>
              </w:rPr>
              <w:t xml:space="preserve">工程</w:t>
            </w:r>
            <w:r>
              <w:rPr>
                <w:rFonts w:hint="eastAsia" w:ascii="宋体" w:hAnsi="宋体" w:eastAsia="宋体" w:cs="宋体"/>
                <w:sz w:val="21"/>
                <w:szCs w:val="21"/>
                <w:u w:val="single"/>
                <w:lang w:eastAsia="zh-CN"/>
              </w:rPr>
            </w:r>
            <w:r/>
          </w:p>
        </w:tc>
      </w:tr>
      <w:tr>
        <w:trPr>
          <w:trHeight w:val="20"/>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科研仪器设备</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是否属于科研仪器设备采购项目：</w:t>
            </w:r>
            <w:r>
              <w:rPr>
                <w:rFonts w:hint="eastAsia" w:ascii="宋体" w:hAnsi="宋体" w:eastAsia="宋体" w:cs="宋体"/>
                <w:sz w:val="21"/>
                <w:szCs w:val="21"/>
              </w:rPr>
            </w:r>
            <w:r/>
          </w:p>
          <w:p>
            <w:pPr>
              <w:pStyle w:val="882"/>
              <w:jc w:val="left"/>
              <w:spacing w:line="360" w:lineRule="auto"/>
              <w:rPr>
                <w:rFonts w:hint="eastAsia" w:ascii="宋体" w:hAnsi="宋体" w:eastAsia="宋体" w:cs="宋体"/>
                <w:sz w:val="21"/>
                <w:szCs w:val="21"/>
              </w:rPr>
            </w:pP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  </w:t>
            </w:r>
            <w:r>
              <w:rPr>
                <w:rFonts w:hint="eastAsia" w:ascii="宋体" w:hAnsi="宋体" w:eastAsia="宋体" w:cs="宋体"/>
                <w:sz w:val="21"/>
                <w:szCs w:val="21"/>
              </w:rPr>
              <w:t xml:space="preserve">否</w:t>
            </w:r>
            <w:r>
              <w:rPr>
                <w:rFonts w:hint="eastAsia" w:ascii="宋体" w:hAnsi="宋体" w:eastAsia="宋体" w:cs="宋体"/>
                <w:sz w:val="21"/>
                <w:szCs w:val="21"/>
              </w:rPr>
            </w:r>
            <w:r/>
          </w:p>
        </w:tc>
      </w:tr>
      <w:tr>
        <w:trPr>
          <w:trHeight w:val="488"/>
        </w:trPr>
        <w:tc>
          <w:tcPr>
            <w:tcW w:w="988" w:type="dxa"/>
            <w:vAlign w:val="center"/>
            <w:vMerge w:val="restart"/>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现场考察</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  </w:t>
            </w:r>
            <w:r>
              <w:rPr>
                <w:rFonts w:hint="eastAsia" w:ascii="宋体" w:hAnsi="宋体" w:eastAsia="宋体" w:cs="宋体"/>
                <w:sz w:val="21"/>
                <w:szCs w:val="21"/>
              </w:rPr>
              <w:t xml:space="preserve">不组织</w:t>
            </w:r>
            <w:r>
              <w:rPr>
                <w:rFonts w:hint="eastAsia" w:ascii="宋体" w:hAnsi="宋体" w:eastAsia="宋体" w:cs="宋体"/>
                <w:sz w:val="21"/>
                <w:szCs w:val="21"/>
              </w:rPr>
            </w:r>
            <w:r/>
          </w:p>
        </w:tc>
      </w:tr>
      <w:tr>
        <w:trPr>
          <w:trHeight w:val="488"/>
        </w:trPr>
        <w:tc>
          <w:tcPr>
            <w:tcW w:w="988" w:type="dxa"/>
            <w:vAlign w:val="center"/>
            <w:vMerge w:val="continue"/>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磋商前答疑会</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  </w:t>
            </w:r>
            <w:r>
              <w:rPr>
                <w:rFonts w:hint="eastAsia" w:ascii="宋体" w:hAnsi="宋体" w:eastAsia="宋体" w:cs="宋体"/>
                <w:sz w:val="21"/>
                <w:szCs w:val="21"/>
              </w:rPr>
              <w:t xml:space="preserve">不召开</w:t>
            </w:r>
            <w:r>
              <w:rPr>
                <w:rFonts w:hint="eastAsia" w:ascii="宋体" w:hAnsi="宋体" w:eastAsia="宋体" w:cs="宋体"/>
                <w:sz w:val="21"/>
                <w:szCs w:val="21"/>
              </w:rPr>
            </w:r>
            <w:r/>
          </w:p>
        </w:tc>
      </w:tr>
      <w:tr>
        <w:trPr>
          <w:trHeight w:val="550"/>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标的所属行业</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lang w:eastAsia="zh-CN"/>
              </w:rPr>
            </w:pPr>
            <w:r>
              <w:rPr>
                <w:rFonts w:hint="eastAsia" w:ascii="宋体" w:hAnsi="宋体" w:eastAsia="宋体" w:cs="宋体"/>
                <w:szCs w:val="21"/>
              </w:rPr>
              <w:t xml:space="preserve">本项目采购标的对应的中小企业划分标准所属行业：</w:t>
            </w:r>
            <w:r>
              <w:rPr>
                <w:rFonts w:hint="eastAsia" w:ascii="宋体" w:hAnsi="宋体" w:eastAsia="宋体" w:cs="宋体"/>
                <w:b/>
                <w:bCs/>
                <w:szCs w:val="21"/>
                <w:lang w:val="en-US" w:eastAsia="zh-CN"/>
              </w:rPr>
              <w:t xml:space="preserve">建筑</w:t>
            </w:r>
            <w:r>
              <w:rPr>
                <w:rFonts w:hint="eastAsia" w:ascii="宋体" w:hAnsi="宋体" w:eastAsia="宋体" w:cs="宋体"/>
                <w:b/>
                <w:bCs/>
                <w:szCs w:val="21"/>
              </w:rPr>
              <w:t xml:space="preserve">业</w:t>
            </w:r>
            <w:r>
              <w:rPr>
                <w:rFonts w:hint="eastAsia" w:ascii="宋体" w:hAnsi="宋体" w:eastAsia="宋体" w:cs="宋体"/>
                <w:b/>
                <w:bCs/>
                <w:szCs w:val="21"/>
                <w:lang w:eastAsia="zh-CN"/>
              </w:rPr>
              <w:t xml:space="preserve">。</w:t>
            </w:r>
            <w:r>
              <w:rPr>
                <w:rFonts w:hint="eastAsia" w:ascii="宋体" w:hAnsi="宋体" w:eastAsia="宋体" w:cs="宋体"/>
                <w:sz w:val="21"/>
                <w:szCs w:val="21"/>
                <w:lang w:eastAsia="zh-CN"/>
              </w:rPr>
            </w:r>
            <w:r/>
          </w:p>
        </w:tc>
      </w:tr>
      <w:tr>
        <w:trPr>
          <w:trHeight w:val="657"/>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报价</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报价的特殊规定：</w:t>
            </w:r>
            <w:r>
              <w:rPr>
                <w:rFonts w:hint="eastAsia" w:ascii="宋体" w:hAnsi="宋体" w:eastAsia="宋体" w:cs="宋体"/>
                <w:sz w:val="21"/>
                <w:szCs w:val="21"/>
              </w:rPr>
            </w:r>
            <w:r/>
          </w:p>
          <w:p>
            <w:pPr>
              <w:pStyle w:val="882"/>
              <w:jc w:val="left"/>
              <w:spacing w:line="360" w:lineRule="auto"/>
              <w:rPr>
                <w:rFonts w:hint="eastAsia" w:ascii="宋体" w:hAnsi="宋体" w:eastAsia="宋体" w:cs="宋体"/>
                <w:sz w:val="21"/>
                <w:szCs w:val="21"/>
              </w:rPr>
            </w:pP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  </w:t>
            </w:r>
            <w:r>
              <w:rPr>
                <w:rFonts w:hint="eastAsia" w:ascii="宋体" w:hAnsi="宋体" w:eastAsia="宋体" w:cs="宋体"/>
                <w:b/>
                <w:color w:val="000000"/>
                <w:sz w:val="21"/>
                <w:szCs w:val="21"/>
                <w:lang w:eastAsia="zh-CN"/>
              </w:rPr>
              <w:t xml:space="preserve">响应</w:t>
            </w:r>
            <w:r>
              <w:rPr>
                <w:rFonts w:hint="eastAsia" w:ascii="宋体" w:hAnsi="宋体" w:eastAsia="宋体" w:cs="宋体"/>
                <w:b/>
                <w:color w:val="000000"/>
                <w:sz w:val="21"/>
                <w:szCs w:val="21"/>
              </w:rPr>
              <w:t xml:space="preserve">报价</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val="en-US" w:eastAsia="zh-CN"/>
              </w:rPr>
              <w:t xml:space="preserve">单价及总价）</w:t>
            </w:r>
            <w:r>
              <w:rPr>
                <w:rFonts w:hint="eastAsia" w:ascii="宋体" w:hAnsi="宋体" w:eastAsia="宋体" w:cs="宋体"/>
                <w:b/>
                <w:color w:val="000000"/>
                <w:sz w:val="21"/>
                <w:szCs w:val="21"/>
              </w:rPr>
              <w:t xml:space="preserve">不得高于最高限价</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val="en-US" w:eastAsia="zh-CN"/>
              </w:rPr>
              <w:t xml:space="preserve">单价及总价）</w:t>
            </w:r>
            <w:r>
              <w:rPr>
                <w:rFonts w:hint="eastAsia" w:ascii="宋体" w:hAnsi="宋体" w:eastAsia="宋体" w:cs="宋体"/>
                <w:b/>
                <w:color w:val="000000"/>
                <w:sz w:val="21"/>
                <w:szCs w:val="21"/>
              </w:rPr>
              <w:t xml:space="preserve">，否则作无效响应处理</w:t>
            </w:r>
            <w:r>
              <w:rPr>
                <w:rFonts w:hint="eastAsia" w:ascii="宋体" w:hAnsi="宋体" w:eastAsia="宋体" w:cs="宋体"/>
                <w:bCs/>
                <w:color w:val="000000"/>
                <w:sz w:val="21"/>
                <w:szCs w:val="21"/>
              </w:rPr>
              <w:t xml:space="preserve">。</w:t>
            </w:r>
            <w:r>
              <w:rPr>
                <w:rFonts w:hint="eastAsia" w:ascii="宋体" w:hAnsi="宋体" w:eastAsia="宋体" w:cs="宋体"/>
                <w:sz w:val="21"/>
                <w:szCs w:val="21"/>
              </w:rPr>
            </w:r>
            <w:r/>
          </w:p>
        </w:tc>
      </w:tr>
      <w:tr>
        <w:trPr>
          <w:trHeight w:val="498"/>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磋商保证金</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免收</w:t>
            </w:r>
            <w:r>
              <w:rPr>
                <w:rFonts w:hint="eastAsia" w:ascii="宋体" w:hAnsi="宋体" w:eastAsia="宋体" w:cs="宋体"/>
                <w:sz w:val="21"/>
                <w:szCs w:val="21"/>
              </w:rPr>
            </w:r>
            <w:r/>
          </w:p>
        </w:tc>
      </w:tr>
      <w:tr>
        <w:trPr>
          <w:trHeight w:val="523"/>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响应有效期</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自提交响应文件的截止之日起算60日历天。</w:t>
            </w:r>
            <w:r>
              <w:rPr>
                <w:rFonts w:hint="eastAsia" w:ascii="宋体" w:hAnsi="宋体" w:eastAsia="宋体" w:cs="宋体"/>
                <w:sz w:val="21"/>
                <w:szCs w:val="21"/>
              </w:rPr>
            </w:r>
            <w:r/>
          </w:p>
        </w:tc>
      </w:tr>
      <w:tr>
        <w:trPr>
          <w:trHeight w:val="20"/>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分包</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本项目是否允许分包： </w:t>
            </w:r>
            <w:r>
              <w:rPr>
                <w:rFonts w:hint="eastAsia" w:ascii="宋体" w:hAnsi="宋体" w:eastAsia="宋体" w:cs="宋体"/>
                <w:sz w:val="21"/>
                <w:szCs w:val="21"/>
              </w:rPr>
            </w:r>
            <w:r/>
          </w:p>
          <w:p>
            <w:pPr>
              <w:pStyle w:val="882"/>
              <w:jc w:val="left"/>
              <w:spacing w:line="360" w:lineRule="auto"/>
              <w:rPr>
                <w:rFonts w:hint="eastAsia" w:ascii="宋体" w:hAnsi="宋体" w:eastAsia="宋体" w:cs="宋体"/>
                <w:sz w:val="21"/>
                <w:szCs w:val="21"/>
                <w:u w:val="single"/>
                <w:lang w:val="en-US" w:eastAsia="zh-CN"/>
              </w:rPr>
            </w:pP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  </w:t>
            </w:r>
            <w:r>
              <w:rPr>
                <w:rFonts w:hint="eastAsia" w:ascii="宋体" w:hAnsi="宋体" w:eastAsia="宋体" w:cs="宋体"/>
                <w:b w:val="0"/>
                <w:bCs/>
                <w:color w:val="000000"/>
                <w:sz w:val="21"/>
                <w:szCs w:val="21"/>
                <w:lang w:eastAsia="zh-CN"/>
              </w:rPr>
              <w:t xml:space="preserve">不</w:t>
            </w:r>
            <w:r>
              <w:rPr>
                <w:rFonts w:hint="eastAsia" w:ascii="宋体" w:hAnsi="宋体" w:eastAsia="宋体" w:cs="宋体"/>
                <w:sz w:val="21"/>
                <w:szCs w:val="21"/>
              </w:rPr>
              <w:t xml:space="preserve">允许</w:t>
            </w:r>
            <w:r>
              <w:rPr>
                <w:rFonts w:hint="eastAsia" w:ascii="宋体" w:hAnsi="宋体" w:eastAsia="宋体" w:cs="宋体"/>
                <w:sz w:val="21"/>
                <w:szCs w:val="21"/>
                <w:u w:val="single"/>
                <w:lang w:val="en-US" w:eastAsia="zh-CN"/>
              </w:rPr>
            </w:r>
            <w:r/>
          </w:p>
        </w:tc>
      </w:tr>
      <w:tr>
        <w:trPr>
          <w:trHeight w:val="20"/>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询问</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询问送达形式：响应人如对采购文件有疑问，须在</w:t>
            </w:r>
            <w:r>
              <w:rPr>
                <w:rFonts w:hint="eastAsia" w:ascii="宋体" w:hAnsi="宋体" w:eastAsia="宋体" w:cs="宋体"/>
                <w:sz w:val="21"/>
                <w:szCs w:val="21"/>
                <w:highlight w:val="none"/>
              </w:rPr>
              <w:t xml:space="preserve">202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日上午11：</w:t>
            </w:r>
            <w:r>
              <w:rPr>
                <w:rFonts w:hint="eastAsia" w:ascii="宋体" w:hAnsi="宋体" w:eastAsia="宋体" w:cs="宋体"/>
                <w:sz w:val="21"/>
                <w:szCs w:val="21"/>
              </w:rPr>
              <w:t xml:space="preserve">00时前，各响应人将疑问以书面形式并加盖响应人公章，以邮件传至江苏浩宇建设工程造价咨询有限公司</w:t>
            </w:r>
            <w:r>
              <w:rPr>
                <w:rFonts w:hint="eastAsia" w:ascii="宋体" w:hAnsi="宋体" w:eastAsia="宋体" w:cs="宋体"/>
                <w:sz w:val="21"/>
                <w:szCs w:val="21"/>
                <w:lang w:val="en-US" w:eastAsia="zh-CN"/>
              </w:rPr>
              <w:t xml:space="preserve">247220171</w:t>
            </w:r>
            <w:r>
              <w:rPr>
                <w:rFonts w:hint="eastAsia" w:ascii="宋体" w:hAnsi="宋体" w:eastAsia="宋体" w:cs="宋体"/>
                <w:sz w:val="21"/>
                <w:szCs w:val="21"/>
              </w:rPr>
              <w:t xml:space="preserve">@qq.com并电话0519-82660686联系</w:t>
            </w:r>
            <w:r>
              <w:rPr>
                <w:rFonts w:hint="eastAsia" w:ascii="宋体" w:hAnsi="宋体" w:cs="宋体"/>
                <w:szCs w:val="21"/>
              </w:rPr>
              <w:t xml:space="preserve">，并将疑问书面原件送至江苏浩宇建设工程造价咨询有限公司，</w:t>
            </w:r>
            <w:r>
              <w:rPr>
                <w:rFonts w:hint="eastAsia" w:ascii="宋体" w:hAnsi="宋体" w:eastAsia="宋体" w:cs="宋体"/>
                <w:sz w:val="21"/>
                <w:szCs w:val="21"/>
              </w:rPr>
              <w:t xml:space="preserve">逾期不予受理。</w:t>
            </w:r>
            <w:r>
              <w:rPr>
                <w:rFonts w:hint="eastAsia" w:ascii="宋体" w:hAnsi="宋体" w:eastAsia="宋体" w:cs="宋体"/>
                <w:sz w:val="21"/>
                <w:szCs w:val="21"/>
              </w:rPr>
            </w:r>
            <w:r/>
          </w:p>
        </w:tc>
      </w:tr>
      <w:tr>
        <w:trPr>
          <w:trHeight w:val="20"/>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联系方式</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接收询问和质疑的联系方式</w:t>
            </w:r>
            <w:r>
              <w:rPr>
                <w:rFonts w:hint="eastAsia" w:ascii="宋体" w:hAnsi="宋体" w:eastAsia="宋体" w:cs="宋体"/>
                <w:sz w:val="21"/>
                <w:szCs w:val="21"/>
              </w:rPr>
            </w:r>
            <w:r/>
          </w:p>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联系部门：江苏浩宇建设工程造价咨询有限公司；</w:t>
            </w:r>
            <w:r>
              <w:rPr>
                <w:rFonts w:hint="eastAsia" w:ascii="宋体" w:hAnsi="宋体" w:eastAsia="宋体" w:cs="宋体"/>
                <w:sz w:val="21"/>
                <w:szCs w:val="21"/>
              </w:rPr>
            </w:r>
            <w:r/>
          </w:p>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联系电话：0519-82660686；</w:t>
            </w:r>
            <w:r>
              <w:rPr>
                <w:rFonts w:hint="eastAsia" w:ascii="宋体" w:hAnsi="宋体" w:eastAsia="宋体" w:cs="宋体"/>
                <w:sz w:val="21"/>
                <w:szCs w:val="21"/>
              </w:rPr>
            </w:r>
            <w:r/>
          </w:p>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通讯地址：常州市金坛区南环二路106号四楼。</w:t>
            </w:r>
            <w:r>
              <w:rPr>
                <w:rFonts w:hint="eastAsia" w:ascii="宋体" w:hAnsi="宋体" w:eastAsia="宋体" w:cs="宋体"/>
                <w:sz w:val="21"/>
                <w:szCs w:val="21"/>
              </w:rPr>
            </w:r>
            <w:r/>
          </w:p>
        </w:tc>
      </w:tr>
      <w:tr>
        <w:trPr>
          <w:trHeight w:val="399"/>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代理费</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收费对象：</w:t>
            </w:r>
            <w:r>
              <w:rPr>
                <w:rFonts w:hint="eastAsia" w:ascii="宋体" w:hAnsi="宋体" w:eastAsia="宋体" w:cs="宋体"/>
                <w:sz w:val="21"/>
                <w:szCs w:val="21"/>
              </w:rPr>
            </w:r>
            <w:r/>
          </w:p>
          <w:p>
            <w:pPr>
              <w:pStyle w:val="882"/>
              <w:jc w:val="left"/>
              <w:spacing w:line="360" w:lineRule="auto"/>
              <w:rPr>
                <w:rFonts w:hint="eastAsia" w:ascii="宋体" w:hAnsi="宋体" w:eastAsia="宋体" w:cs="宋体"/>
                <w:sz w:val="21"/>
                <w:szCs w:val="21"/>
              </w:rPr>
            </w:pP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  </w:t>
            </w:r>
            <w:r>
              <w:rPr>
                <w:rFonts w:hint="eastAsia" w:ascii="宋体" w:hAnsi="宋体" w:eastAsia="宋体" w:cs="宋体"/>
                <w:sz w:val="21"/>
                <w:szCs w:val="21"/>
              </w:rPr>
              <w:t xml:space="preserve">成交供应商</w:t>
            </w:r>
            <w:r>
              <w:rPr>
                <w:rFonts w:hint="eastAsia" w:ascii="宋体" w:hAnsi="宋体" w:eastAsia="宋体" w:cs="宋体"/>
                <w:sz w:val="21"/>
                <w:szCs w:val="21"/>
              </w:rPr>
            </w:r>
            <w:r/>
          </w:p>
          <w:p>
            <w:pPr>
              <w:pStyle w:val="882"/>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收费标准：</w:t>
            </w:r>
            <w:r>
              <w:rPr>
                <w:rFonts w:hint="eastAsia" w:ascii="宋体" w:hAnsi="宋体" w:eastAsia="宋体" w:cs="宋体"/>
                <w:sz w:val="21"/>
                <w:szCs w:val="21"/>
                <w:lang w:val="en-US" w:eastAsia="zh-CN"/>
              </w:rPr>
              <w:t xml:space="preserve">成交金额的2.5‰，不足5000元按5000元计取。</w:t>
            </w:r>
            <w:r>
              <w:rPr>
                <w:rFonts w:hint="eastAsia" w:ascii="宋体" w:hAnsi="宋体" w:eastAsia="宋体" w:cs="宋体"/>
                <w:sz w:val="21"/>
                <w:szCs w:val="21"/>
              </w:rPr>
              <w:t xml:space="preserve">请响应人在报价时综合考虑；</w:t>
            </w:r>
            <w:r>
              <w:rPr>
                <w:rFonts w:hint="eastAsia" w:ascii="宋体" w:hAnsi="宋体" w:eastAsia="宋体" w:cs="宋体"/>
                <w:sz w:val="21"/>
                <w:szCs w:val="21"/>
                <w:u w:val="single"/>
              </w:rPr>
            </w:r>
            <w:r/>
          </w:p>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缴纳时间：中标单位在领取中标通知书时一次性支付给采购代理单位。</w:t>
            </w:r>
            <w:r>
              <w:rPr>
                <w:rFonts w:hint="eastAsia" w:ascii="宋体" w:hAnsi="宋体" w:eastAsia="宋体" w:cs="宋体"/>
                <w:sz w:val="21"/>
                <w:szCs w:val="21"/>
              </w:rPr>
            </w:r>
            <w:r/>
          </w:p>
        </w:tc>
      </w:tr>
      <w:tr>
        <w:trPr>
          <w:trHeight w:val="560"/>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是否允许联合体</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否 </w:t>
            </w:r>
            <w:r>
              <w:rPr>
                <w:rFonts w:hint="eastAsia" w:ascii="宋体" w:hAnsi="宋体" w:eastAsia="宋体" w:cs="宋体"/>
                <w:sz w:val="21"/>
                <w:szCs w:val="21"/>
              </w:rPr>
            </w:r>
            <w:r/>
          </w:p>
        </w:tc>
      </w:tr>
      <w:tr>
        <w:trPr>
          <w:trHeight w:val="1032"/>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磋商报价次数</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本项目采用二轮报价，响应文件中书面报价为首轮报价，第二轮报价不得超过首轮报价，第二轮报价即为最终报价；否则作无效报价处理。</w:t>
            </w:r>
            <w:r>
              <w:rPr>
                <w:rFonts w:hint="eastAsia" w:ascii="宋体" w:hAnsi="宋体" w:eastAsia="宋体" w:cs="宋体"/>
                <w:sz w:val="21"/>
                <w:szCs w:val="21"/>
              </w:rPr>
            </w:r>
            <w:r/>
          </w:p>
        </w:tc>
      </w:tr>
      <w:tr>
        <w:trPr>
          <w:trHeight w:val="20"/>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r>
            <w:r/>
          </w:p>
        </w:tc>
        <w:tc>
          <w:tcPr>
            <w:tcW w:w="1701" w:type="dxa"/>
            <w:vAlign w:val="center"/>
            <w:textDirection w:val="lrTb"/>
            <w:noWrap w:val="false"/>
          </w:tcPr>
          <w:p>
            <w:pPr>
              <w:pStyle w:val="882"/>
              <w:spacing w:line="40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采购人对磋商文件澄清、修改时间</w:t>
            </w:r>
            <w:r>
              <w:rPr>
                <w:rFonts w:hint="eastAsia" w:ascii="宋体" w:hAnsi="宋体" w:eastAsia="宋体" w:cs="宋体"/>
                <w:sz w:val="21"/>
                <w:szCs w:val="21"/>
                <w:lang w:val="zh-CN"/>
              </w:rPr>
            </w:r>
            <w:r/>
          </w:p>
        </w:tc>
        <w:tc>
          <w:tcPr>
            <w:tcW w:w="7253" w:type="dxa"/>
            <w:vAlign w:val="center"/>
            <w:textDirection w:val="lrTb"/>
            <w:noWrap w:val="false"/>
          </w:tcPr>
          <w:p>
            <w:pPr>
              <w:pStyle w:val="882"/>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202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年</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rPr>
              <w:t xml:space="preserve">日至响应文件接收截止之日5日前</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r>
            <w:r/>
          </w:p>
        </w:tc>
      </w:tr>
      <w:tr>
        <w:trPr>
          <w:trHeight w:val="20"/>
        </w:trPr>
        <w:tc>
          <w:tcPr>
            <w:tcW w:w="988" w:type="dxa"/>
            <w:vAlign w:val="center"/>
            <w:textDirection w:val="lrTb"/>
            <w:noWrap w:val="false"/>
          </w:tcPr>
          <w:p>
            <w:pPr>
              <w:pStyle w:val="92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1701" w:type="dxa"/>
            <w:vAlign w:val="center"/>
            <w:textDirection w:val="lrTb"/>
            <w:noWrap w:val="false"/>
          </w:tcPr>
          <w:p>
            <w:pPr>
              <w:pStyle w:val="88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是否收取履约保证金</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882"/>
              <w:jc w:val="left"/>
              <w:spacing w:line="36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  是，成交供应商在合同签订前，向采购人提供相当于合同总价 5 %的履约保证金（</w:t>
            </w:r>
            <w:r>
              <w:rPr>
                <w:rFonts w:hint="eastAsia" w:ascii="宋体" w:hAnsi="宋体" w:eastAsia="宋体" w:cs="宋体"/>
                <w:sz w:val="21"/>
                <w:szCs w:val="21"/>
                <w:highlight w:val="none"/>
                <w:lang w:val="en-US" w:eastAsia="zh-CN"/>
              </w:rPr>
              <w:t xml:space="preserve">成交供应商自主选择</w:t>
            </w:r>
            <w:r>
              <w:rPr>
                <w:rFonts w:hint="eastAsia" w:ascii="宋体" w:hAnsi="宋体" w:eastAsia="宋体" w:cs="宋体"/>
                <w:sz w:val="21"/>
                <w:szCs w:val="21"/>
                <w:highlight w:val="none"/>
                <w:lang w:val="en-US" w:eastAsia="zh-CN"/>
              </w:rPr>
              <w:t xml:space="preserve">以支票、汇票、本票、保函等非现金形式缴纳或递交），工程竣工验收合格后一次性退还（无息）</w:t>
            </w:r>
            <w:r>
              <w:rPr>
                <w:rFonts w:hint="eastAsia" w:ascii="宋体" w:hAnsi="宋体" w:eastAsia="宋体" w:cs="宋体"/>
                <w:bCs/>
                <w:sz w:val="21"/>
                <w:szCs w:val="21"/>
                <w:highlight w:val="none"/>
              </w:rPr>
              <w:t xml:space="preserve">。</w:t>
            </w:r>
            <w:r>
              <w:rPr>
                <w:rFonts w:hint="eastAsia" w:ascii="宋体" w:hAnsi="宋体" w:eastAsia="宋体" w:cs="宋体"/>
                <w:b/>
                <w:bCs/>
                <w:sz w:val="21"/>
                <w:szCs w:val="21"/>
                <w:highlight w:val="none"/>
              </w:rPr>
            </w:r>
            <w:r/>
          </w:p>
        </w:tc>
      </w:tr>
    </w:tbl>
    <w:p>
      <w:pPr>
        <w:pStyle w:val="882"/>
        <w:jc w:val="both"/>
        <w:spacing w:line="360" w:lineRule="auto"/>
        <w:tabs>
          <w:tab w:val="left" w:pos="5580" w:leader="none"/>
        </w:tabs>
        <w:rPr>
          <w:sz w:val="24"/>
        </w:rPr>
        <w:sectPr>
          <w:footerReference w:type="default" r:id="rId18"/>
          <w:footerReference w:type="first" r:id="rId19"/>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882"/>
        <w:jc w:val="center"/>
        <w:spacing w:before="240" w:after="240"/>
        <w:rPr>
          <w:rFonts w:ascii="Times New Roman" w:hAnsi="Times New Roman" w:eastAsia="宋体" w:cs="Times New Roman"/>
          <w:b/>
          <w:sz w:val="28"/>
          <w:szCs w:val="28"/>
        </w:rPr>
      </w:pPr>
      <w:r/>
      <w:bookmarkStart w:id="64" w:name="_Toc353873664"/>
      <w:r/>
      <w:bookmarkStart w:id="65" w:name="_Toc305158896"/>
      <w:r/>
      <w:bookmarkStart w:id="66" w:name="_Toc353825544"/>
      <w:r/>
      <w:bookmarkStart w:id="67" w:name="_Toc127151554"/>
      <w:r/>
      <w:bookmarkStart w:id="68" w:name="_Toc150774759"/>
      <w:r/>
      <w:bookmarkStart w:id="69" w:name="_Toc226965827"/>
      <w:r/>
      <w:bookmarkStart w:id="70" w:name="_Toc305158822"/>
      <w:r/>
      <w:bookmarkStart w:id="71" w:name="_Toc353873934"/>
      <w:r/>
      <w:bookmarkStart w:id="72" w:name="_Toc226337250"/>
      <w:r/>
      <w:bookmarkStart w:id="73" w:name="_Toc265228392"/>
      <w:r/>
      <w:bookmarkStart w:id="74" w:name="_Toc150480792"/>
      <w:r/>
      <w:bookmarkStart w:id="75" w:name="_Toc264969244"/>
      <w:r/>
      <w:bookmarkStart w:id="76" w:name="_Toc142311056"/>
      <w:r>
        <w:rPr>
          <w:rFonts w:ascii="Times New Roman" w:hAnsi="Times New Roman" w:eastAsia="宋体" w:cs="Times New Roman"/>
          <w:b/>
          <w:sz w:val="28"/>
          <w:szCs w:val="28"/>
        </w:rPr>
        <w:t xml:space="preserve">供应商须知</w:t>
      </w:r>
      <w:r>
        <w:rPr>
          <w:rFonts w:ascii="Times New Roman" w:hAnsi="Times New Roman" w:eastAsia="宋体" w:cs="Times New Roman"/>
          <w:b/>
          <w:sz w:val="28"/>
          <w:szCs w:val="28"/>
        </w:rPr>
      </w:r>
      <w:r/>
    </w:p>
    <w:p>
      <w:pPr>
        <w:pStyle w:val="882"/>
        <w:jc w:val="center"/>
        <w:keepLines/>
        <w:keepNext/>
        <w:spacing w:before="0" w:line="360" w:lineRule="auto"/>
        <w:widowControl w:val="off"/>
        <w:tabs>
          <w:tab w:val="center" w:pos="4592" w:leader="none"/>
          <w:tab w:val="left" w:pos="7860" w:leader="none"/>
        </w:tabs>
        <w:rPr>
          <w:rFonts w:hint="eastAsia" w:ascii="宋体" w:hAnsi="宋体" w:eastAsia="宋体" w:cs="宋体"/>
          <w:b/>
          <w:sz w:val="21"/>
          <w:szCs w:val="21"/>
          <w:lang w:val="en-US" w:eastAsia="zh-CN" w:bidi="ar-SA"/>
        </w:rPr>
        <w:outlineLvl w:val="1"/>
      </w:pPr>
      <w:r/>
      <w:bookmarkStart w:id="77" w:name="_Toc142311020"/>
      <w:r/>
      <w:bookmarkStart w:id="78" w:name="_Toc151193760"/>
      <w:r/>
      <w:bookmarkStart w:id="79" w:name="_Toc151190145"/>
      <w:r/>
      <w:bookmarkStart w:id="80" w:name="_Toc151193832"/>
      <w:r/>
      <w:bookmarkStart w:id="81" w:name="_Toc150774723"/>
      <w:r/>
      <w:bookmarkStart w:id="82" w:name="_Toc305158860"/>
      <w:r/>
      <w:bookmarkStart w:id="83" w:name="_Toc265228356"/>
      <w:r/>
      <w:bookmarkStart w:id="84" w:name="_Toc264969208"/>
      <w:r/>
      <w:bookmarkStart w:id="85" w:name="_Toc150480756"/>
      <w:r/>
      <w:bookmarkStart w:id="86" w:name="_Toc226965791"/>
      <w:r/>
      <w:bookmarkStart w:id="87" w:name="_Toc195842883"/>
      <w:r/>
      <w:bookmarkStart w:id="88" w:name="_Toc150509269"/>
      <w:r/>
      <w:bookmarkStart w:id="89" w:name="_Toc226965708"/>
      <w:r/>
      <w:bookmarkStart w:id="90" w:name="_Toc151193688"/>
      <w:r/>
      <w:bookmarkStart w:id="91" w:name="_Toc151193616"/>
      <w:r/>
      <w:bookmarkStart w:id="92" w:name="_Toc226309762"/>
      <w:r/>
      <w:bookmarkStart w:id="93" w:name="_Toc150774618"/>
      <w:r/>
      <w:bookmarkStart w:id="94" w:name="_Toc151193906"/>
      <w:r/>
      <w:bookmarkStart w:id="95" w:name="_Toc305158786"/>
      <w:r/>
      <w:bookmarkStart w:id="96" w:name="_Toc226337214"/>
      <w:r>
        <w:rPr>
          <w:rFonts w:hint="eastAsia" w:ascii="宋体" w:hAnsi="宋体" w:eastAsia="宋体" w:cs="宋体"/>
          <w:b/>
          <w:sz w:val="21"/>
          <w:szCs w:val="21"/>
          <w:lang w:val="en-US" w:eastAsia="zh-CN" w:bidi="ar-SA"/>
        </w:rPr>
        <w:t xml:space="preserve">一   说  明</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宋体" w:hAnsi="宋体" w:eastAsia="宋体" w:cs="宋体"/>
          <w:b/>
          <w:sz w:val="21"/>
          <w:szCs w:val="21"/>
          <w:lang w:val="en-US" w:eastAsia="zh-CN" w:bidi="ar-SA"/>
        </w:rPr>
      </w:r>
      <w:r/>
    </w:p>
    <w:p>
      <w:pPr>
        <w:pStyle w:val="882"/>
        <w:numPr>
          <w:ilvl w:val="0"/>
          <w:numId w:val="8"/>
        </w:numPr>
        <w:ind w:left="357" w:hanging="357"/>
        <w:spacing w:line="360" w:lineRule="auto"/>
        <w:tabs>
          <w:tab w:val="left" w:pos="360" w:leader="none"/>
        </w:tabs>
        <w:rPr>
          <w:rFonts w:hint="eastAsia" w:ascii="宋体" w:hAnsi="宋体" w:eastAsia="宋体" w:cs="宋体"/>
          <w:szCs w:val="21"/>
        </w:rPr>
        <w:outlineLvl w:val="1"/>
      </w:pPr>
      <w:r/>
      <w:bookmarkStart w:id="97" w:name="_Toc305158787"/>
      <w:r/>
      <w:bookmarkStart w:id="98" w:name="_Toc265228357"/>
      <w:r/>
      <w:bookmarkStart w:id="99" w:name="_Toc264969209"/>
      <w:r/>
      <w:bookmarkStart w:id="100" w:name="_Toc305158861"/>
      <w:r>
        <w:rPr>
          <w:rFonts w:hint="eastAsia" w:ascii="宋体" w:hAnsi="宋体" w:eastAsia="宋体" w:cs="宋体"/>
          <w:szCs w:val="21"/>
        </w:rPr>
        <w:t xml:space="preserve">采购人、采购代理机构、供应商</w:t>
      </w:r>
      <w:bookmarkEnd w:id="97"/>
      <w:r/>
      <w:bookmarkEnd w:id="98"/>
      <w:r/>
      <w:bookmarkEnd w:id="99"/>
      <w:r/>
      <w:bookmarkEnd w:id="100"/>
      <w:r>
        <w:rPr>
          <w:rFonts w:hint="eastAsia" w:ascii="宋体" w:hAnsi="宋体" w:eastAsia="宋体" w:cs="宋体"/>
          <w:szCs w:val="21"/>
        </w:rPr>
        <w:t xml:space="preserve">、联合体</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eastAsia="宋体" w:cs="宋体"/>
          <w:szCs w:val="21"/>
        </w:rPr>
      </w:pPr>
      <w:r>
        <w:rPr>
          <w:rFonts w:hint="eastAsia" w:ascii="宋体" w:hAnsi="宋体" w:eastAsia="宋体" w:cs="宋体"/>
          <w:szCs w:val="21"/>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eastAsia="宋体" w:cs="宋体"/>
          <w:szCs w:val="21"/>
        </w:rPr>
      </w:pPr>
      <w:r>
        <w:rPr>
          <w:rFonts w:hint="eastAsia" w:ascii="宋体" w:hAnsi="宋体" w:eastAsia="宋体" w:cs="宋体"/>
          <w:szCs w:val="21"/>
        </w:rPr>
        <w:t xml:space="preserve">供应商（也称“申请人”）：指向采购人提供货物、工程或者服务的法人、其他组织或者自然人。</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eastAsia="宋体" w:cs="宋体"/>
          <w:szCs w:val="21"/>
        </w:rPr>
      </w:pPr>
      <w:r>
        <w:rPr>
          <w:rFonts w:hint="eastAsia" w:ascii="宋体" w:hAnsi="宋体" w:eastAsia="宋体" w:cs="宋体"/>
          <w:szCs w:val="21"/>
        </w:rPr>
        <w:t xml:space="preserve">联合体：指两个以上的自然人、法人或者其他组织组成一个联合体，以一个供应商的身份共同参加政府采购。</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s>
        <w:rPr>
          <w:rFonts w:hint="eastAsia" w:ascii="宋体" w:hAnsi="宋体" w:eastAsia="宋体" w:cs="宋体"/>
          <w:szCs w:val="21"/>
        </w:rPr>
        <w:outlineLvl w:val="1"/>
      </w:pPr>
      <w:r/>
      <w:bookmarkStart w:id="101" w:name="_Toc164229361"/>
      <w:r/>
      <w:bookmarkStart w:id="102" w:name="_Toc151193908"/>
      <w:r/>
      <w:bookmarkStart w:id="103" w:name="_Toc151193762"/>
      <w:r/>
      <w:bookmarkStart w:id="104" w:name="_Toc151193834"/>
      <w:r/>
      <w:bookmarkStart w:id="105" w:name="_Toc164351614"/>
      <w:r/>
      <w:bookmarkStart w:id="106" w:name="_Toc150480758"/>
      <w:r/>
      <w:bookmarkStart w:id="107" w:name="_Toc305158862"/>
      <w:r/>
      <w:bookmarkStart w:id="108" w:name="_Toc264969210"/>
      <w:r/>
      <w:bookmarkStart w:id="109" w:name="_Toc142311022"/>
      <w:r/>
      <w:bookmarkStart w:id="110" w:name="_Toc226965793"/>
      <w:r/>
      <w:bookmarkStart w:id="111" w:name="_Toc164608789"/>
      <w:r/>
      <w:bookmarkStart w:id="112" w:name="_Toc164608634"/>
      <w:r/>
      <w:bookmarkStart w:id="113" w:name="_Toc151193618"/>
      <w:r/>
      <w:bookmarkStart w:id="114" w:name="_Toc151190147"/>
      <w:r/>
      <w:bookmarkStart w:id="115" w:name="_Toc265228358"/>
      <w:r/>
      <w:bookmarkStart w:id="116" w:name="_Toc149720813"/>
      <w:r/>
      <w:bookmarkStart w:id="117" w:name="_Toc226309764"/>
      <w:r/>
      <w:bookmarkStart w:id="118" w:name="_Toc164229215"/>
      <w:r/>
      <w:bookmarkStart w:id="119" w:name="_Toc195842885"/>
      <w:r/>
      <w:bookmarkStart w:id="120" w:name="_Toc150509271"/>
      <w:r/>
      <w:bookmarkStart w:id="121" w:name="_Toc151193690"/>
      <w:r/>
      <w:bookmarkStart w:id="122" w:name="_Toc127161434"/>
      <w:r/>
      <w:bookmarkStart w:id="123" w:name="_Toc150774620"/>
      <w:r/>
      <w:bookmarkStart w:id="124" w:name="_Toc127151520"/>
      <w:r/>
      <w:bookmarkStart w:id="125" w:name="_Toc226965710"/>
      <w:r/>
      <w:bookmarkStart w:id="126" w:name="_Toc226337216"/>
      <w:r/>
      <w:bookmarkStart w:id="127" w:name="_Toc305158788"/>
      <w:r/>
      <w:bookmarkStart w:id="128" w:name="_Toc150774725"/>
      <w:r/>
      <w:bookmarkStart w:id="129" w:name="_Toc127151721"/>
      <w:r>
        <w:rPr>
          <w:rFonts w:hint="eastAsia" w:ascii="宋体" w:hAnsi="宋体" w:eastAsia="宋体" w:cs="宋体"/>
          <w:szCs w:val="21"/>
        </w:rPr>
        <w:t xml:space="preserve">资金来源</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eastAsia="宋体" w:cs="宋体"/>
          <w:szCs w:val="21"/>
        </w:rPr>
        <w:t xml:space="preserve">、项目属性、科研仪器设备采购</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资金来源为财政性资金和/或本项目采购中无法与财政性资金分割的非财政性资金。</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项目属性见《供应商须知资料表》。</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是否属于科研仪器设备采购见《供应商须知资料表》。</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现场考察、磋商前答疑会</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若《供应商须知资料表》中规定了组织现场考察、召开磋商前答疑会，则供应商应按要求在规定的时间和地点参加。</w:t>
      </w:r>
      <w:bookmarkStart w:id="130" w:name="_Toc226337218"/>
      <w:r/>
      <w:bookmarkStart w:id="131" w:name="_Toc226965712"/>
      <w:r/>
      <w:bookmarkStart w:id="132" w:name="_Toc305158864"/>
      <w:r/>
      <w:bookmarkStart w:id="133" w:name="_Toc151193836"/>
      <w:r/>
      <w:bookmarkStart w:id="134" w:name="_Toc265228360"/>
      <w:r/>
      <w:bookmarkStart w:id="135" w:name="_Toc127151522"/>
      <w:r/>
      <w:bookmarkStart w:id="136" w:name="_Toc151193764"/>
      <w:r/>
      <w:bookmarkStart w:id="137" w:name="_Toc226309766"/>
      <w:r/>
      <w:bookmarkStart w:id="138" w:name="_Toc151193910"/>
      <w:r/>
      <w:bookmarkStart w:id="139" w:name="_Toc226965795"/>
      <w:r/>
      <w:bookmarkStart w:id="140" w:name="_Toc264969212"/>
      <w:r/>
      <w:bookmarkStart w:id="141" w:name="_Toc150774727"/>
      <w:r/>
      <w:bookmarkStart w:id="142" w:name="_Toc195842887"/>
      <w:r/>
      <w:bookmarkStart w:id="143" w:name="_Toc520356146"/>
      <w:r/>
      <w:bookmarkStart w:id="144" w:name="_Toc150774622"/>
      <w:r/>
      <w:bookmarkStart w:id="145" w:name="_Toc151193692"/>
      <w:r/>
      <w:bookmarkStart w:id="146" w:name="_Toc142311024"/>
      <w:r/>
      <w:bookmarkStart w:id="147" w:name="_Toc150509273"/>
      <w:r/>
      <w:bookmarkStart w:id="148" w:name="_Toc151193620"/>
      <w:r/>
      <w:bookmarkStart w:id="149" w:name="_Toc151190149"/>
      <w:r/>
      <w:bookmarkStart w:id="150" w:name="_Toc305158790"/>
      <w:r/>
      <w:bookmarkStart w:id="151" w:name="_Toc150480760"/>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s>
        <w:rPr>
          <w:rFonts w:hint="eastAsia" w:ascii="宋体" w:hAnsi="宋体" w:eastAsia="宋体" w:cs="宋体"/>
          <w:szCs w:val="21"/>
        </w:rPr>
        <w:outlineLvl w:val="1"/>
      </w:pPr>
      <w:r>
        <w:rPr>
          <w:rFonts w:hint="eastAsia" w:ascii="宋体" w:hAnsi="宋体" w:eastAsia="宋体" w:cs="宋体"/>
          <w:szCs w:val="21"/>
        </w:rPr>
        <w:t xml:space="preserve">政府采购政策（包括但不限于下列具体政策要求）</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进口产品</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 w:val="left" w:pos="2014" w:leader="none"/>
        </w:tabs>
        <w:rPr>
          <w:rFonts w:hint="eastAsia" w:ascii="宋体" w:hAnsi="宋体" w:eastAsia="宋体" w:cs="宋体"/>
          <w:szCs w:val="21"/>
        </w:rPr>
      </w:pPr>
      <w:r>
        <w:rPr>
          <w:rFonts w:hint="eastAsia" w:ascii="宋体" w:hAnsi="宋体" w:eastAsia="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中小企业、监狱企业及残疾人福利性单位</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中小企业定义：</w:t>
      </w:r>
      <w:r>
        <w:rPr>
          <w:rFonts w:hint="eastAsia" w:ascii="宋体" w:hAnsi="宋体" w:eastAsia="宋体" w:cs="宋体"/>
          <w:szCs w:val="21"/>
        </w:rPr>
      </w:r>
      <w:r/>
    </w:p>
    <w:p>
      <w:pPr>
        <w:pStyle w:val="981"/>
        <w:numPr>
          <w:ilvl w:val="0"/>
          <w:numId w:val="9"/>
        </w:numPr>
        <w:spacing w:line="360" w:lineRule="auto"/>
        <w:tabs>
          <w:tab w:val="left" w:pos="900" w:leader="none"/>
          <w:tab w:val="left" w:pos="1980" w:leader="none"/>
          <w:tab w:val="left" w:pos="2035" w:leader="none"/>
          <w:tab w:val="left" w:pos="2977" w:leader="none"/>
        </w:tabs>
        <w:rPr>
          <w:rFonts w:hint="eastAsia" w:ascii="宋体" w:hAnsi="宋体" w:eastAsia="宋体" w:cs="宋体"/>
          <w:vanish/>
          <w:color w:val="000000"/>
          <w:szCs w:val="21"/>
        </w:rPr>
      </w:pPr>
      <w:r>
        <w:rPr>
          <w:rFonts w:hint="eastAsia" w:ascii="宋体" w:hAnsi="宋体" w:eastAsia="宋体" w:cs="宋体"/>
          <w:vanish/>
          <w:color w:val="000000"/>
          <w:szCs w:val="21"/>
        </w:rPr>
      </w:r>
      <w:r/>
    </w:p>
    <w:p>
      <w:pPr>
        <w:pStyle w:val="981"/>
        <w:numPr>
          <w:ilvl w:val="0"/>
          <w:numId w:val="9"/>
        </w:numPr>
        <w:spacing w:line="360" w:lineRule="auto"/>
        <w:tabs>
          <w:tab w:val="left" w:pos="900" w:leader="none"/>
          <w:tab w:val="left" w:pos="1980" w:leader="none"/>
          <w:tab w:val="left" w:pos="2035" w:leader="none"/>
          <w:tab w:val="left" w:pos="2977" w:leader="none"/>
        </w:tabs>
        <w:rPr>
          <w:rFonts w:hint="eastAsia" w:ascii="宋体" w:hAnsi="宋体" w:eastAsia="宋体" w:cs="宋体"/>
          <w:vanish/>
          <w:color w:val="000000"/>
          <w:szCs w:val="21"/>
        </w:rPr>
      </w:pPr>
      <w:r>
        <w:rPr>
          <w:rFonts w:hint="eastAsia" w:ascii="宋体" w:hAnsi="宋体" w:eastAsia="宋体" w:cs="宋体"/>
          <w:vanish/>
          <w:color w:val="000000"/>
          <w:szCs w:val="21"/>
        </w:rPr>
      </w:r>
      <w:r/>
    </w:p>
    <w:p>
      <w:pPr>
        <w:pStyle w:val="981"/>
        <w:numPr>
          <w:ilvl w:val="0"/>
          <w:numId w:val="9"/>
        </w:numPr>
        <w:spacing w:line="360" w:lineRule="auto"/>
        <w:tabs>
          <w:tab w:val="left" w:pos="900" w:leader="none"/>
          <w:tab w:val="left" w:pos="1980" w:leader="none"/>
          <w:tab w:val="left" w:pos="2035" w:leader="none"/>
          <w:tab w:val="left" w:pos="2977" w:leader="none"/>
        </w:tabs>
        <w:rPr>
          <w:rFonts w:hint="eastAsia" w:ascii="宋体" w:hAnsi="宋体" w:eastAsia="宋体" w:cs="宋体"/>
          <w:vanish/>
          <w:color w:val="000000"/>
          <w:szCs w:val="21"/>
        </w:rPr>
      </w:pPr>
      <w:r>
        <w:rPr>
          <w:rFonts w:hint="eastAsia" w:ascii="宋体" w:hAnsi="宋体" w:eastAsia="宋体" w:cs="宋体"/>
          <w:vanish/>
          <w:color w:val="000000"/>
          <w:szCs w:val="21"/>
        </w:rPr>
      </w:r>
      <w:r/>
    </w:p>
    <w:p>
      <w:pPr>
        <w:pStyle w:val="981"/>
        <w:numPr>
          <w:ilvl w:val="0"/>
          <w:numId w:val="9"/>
        </w:numPr>
        <w:spacing w:line="360" w:lineRule="auto"/>
        <w:tabs>
          <w:tab w:val="left" w:pos="900" w:leader="none"/>
          <w:tab w:val="left" w:pos="1980" w:leader="none"/>
          <w:tab w:val="left" w:pos="2035" w:leader="none"/>
          <w:tab w:val="left" w:pos="2977" w:leader="none"/>
        </w:tabs>
        <w:rPr>
          <w:rFonts w:hint="eastAsia" w:ascii="宋体" w:hAnsi="宋体" w:eastAsia="宋体" w:cs="宋体"/>
          <w:vanish/>
          <w:color w:val="000000"/>
          <w:szCs w:val="21"/>
        </w:rPr>
      </w:pPr>
      <w:r>
        <w:rPr>
          <w:rFonts w:hint="eastAsia" w:ascii="宋体" w:hAnsi="宋体" w:eastAsia="宋体" w:cs="宋体"/>
          <w:vanish/>
          <w:color w:val="000000"/>
          <w:szCs w:val="21"/>
        </w:rPr>
      </w:r>
      <w:r/>
    </w:p>
    <w:p>
      <w:pPr>
        <w:pStyle w:val="981"/>
        <w:numPr>
          <w:ilvl w:val="1"/>
          <w:numId w:val="9"/>
        </w:numPr>
        <w:spacing w:line="360" w:lineRule="auto"/>
        <w:tabs>
          <w:tab w:val="left" w:pos="1589" w:leader="none"/>
          <w:tab w:val="left" w:pos="1980" w:leader="none"/>
          <w:tab w:val="left" w:pos="2035" w:leader="none"/>
          <w:tab w:val="left" w:pos="2977" w:leader="none"/>
        </w:tabs>
        <w:rPr>
          <w:rFonts w:hint="eastAsia" w:ascii="宋体" w:hAnsi="宋体" w:eastAsia="宋体" w:cs="宋体"/>
          <w:vanish/>
          <w:color w:val="000000"/>
          <w:szCs w:val="21"/>
        </w:rPr>
      </w:pPr>
      <w:r>
        <w:rPr>
          <w:rFonts w:hint="eastAsia" w:ascii="宋体" w:hAnsi="宋体" w:eastAsia="宋体" w:cs="宋体"/>
          <w:vanish/>
          <w:color w:val="000000"/>
          <w:szCs w:val="21"/>
        </w:rPr>
      </w:r>
      <w:r/>
    </w:p>
    <w:p>
      <w:pPr>
        <w:pStyle w:val="981"/>
        <w:numPr>
          <w:ilvl w:val="1"/>
          <w:numId w:val="9"/>
        </w:numPr>
        <w:spacing w:line="360" w:lineRule="auto"/>
        <w:tabs>
          <w:tab w:val="left" w:pos="1589" w:leader="none"/>
          <w:tab w:val="left" w:pos="1980" w:leader="none"/>
          <w:tab w:val="left" w:pos="2035" w:leader="none"/>
          <w:tab w:val="left" w:pos="2977" w:leader="none"/>
        </w:tabs>
        <w:rPr>
          <w:rFonts w:hint="eastAsia" w:ascii="宋体" w:hAnsi="宋体" w:eastAsia="宋体" w:cs="宋体"/>
          <w:vanish/>
          <w:color w:val="000000"/>
          <w:szCs w:val="21"/>
        </w:rPr>
      </w:pPr>
      <w:r>
        <w:rPr>
          <w:rFonts w:hint="eastAsia" w:ascii="宋体" w:hAnsi="宋体" w:eastAsia="宋体" w:cs="宋体"/>
          <w:vanish/>
          <w:color w:val="000000"/>
          <w:szCs w:val="21"/>
        </w:rPr>
      </w:r>
      <w:r/>
    </w:p>
    <w:p>
      <w:pPr>
        <w:pStyle w:val="981"/>
        <w:numPr>
          <w:ilvl w:val="2"/>
          <w:numId w:val="9"/>
        </w:numPr>
        <w:spacing w:line="360" w:lineRule="auto"/>
        <w:tabs>
          <w:tab w:val="left" w:pos="1980" w:leader="none"/>
          <w:tab w:val="left" w:pos="2035" w:leader="none"/>
          <w:tab w:val="left" w:pos="2977" w:leader="none"/>
        </w:tabs>
        <w:rPr>
          <w:rFonts w:hint="eastAsia" w:ascii="宋体" w:hAnsi="宋体" w:eastAsia="宋体" w:cs="宋体"/>
          <w:vanish/>
          <w:color w:val="000000"/>
          <w:szCs w:val="21"/>
        </w:rPr>
      </w:pPr>
      <w:r>
        <w:rPr>
          <w:rFonts w:hint="eastAsia" w:ascii="宋体" w:hAnsi="宋体" w:eastAsia="宋体" w:cs="宋体"/>
          <w:vanish/>
          <w:color w:val="000000"/>
          <w:szCs w:val="21"/>
        </w:rPr>
      </w:r>
      <w:r/>
    </w:p>
    <w:p>
      <w:pPr>
        <w:pStyle w:val="88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color w:val="000000"/>
          <w:szCs w:val="21"/>
        </w:rPr>
        <w:t xml:space="preserve">中小企业是</w:t>
      </w:r>
      <w:r>
        <w:rPr>
          <w:rFonts w:hint="eastAsia" w:ascii="宋体" w:hAnsi="宋体" w:eastAsia="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Cs w:val="21"/>
        </w:rPr>
      </w:r>
      <w:r/>
    </w:p>
    <w:p>
      <w:pPr>
        <w:pStyle w:val="88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szCs w:val="21"/>
        </w:rPr>
        <w:t xml:space="preserve">供应商提供的货物、工程或者服务符合下列情形的，享受中小企业扶持政策：</w:t>
      </w:r>
      <w:r>
        <w:rPr>
          <w:rFonts w:hint="eastAsia" w:ascii="宋体" w:hAnsi="宋体" w:eastAsia="宋体" w:cs="宋体"/>
          <w:color w:val="000000"/>
          <w:szCs w:val="21"/>
        </w:rPr>
      </w:r>
      <w:r/>
    </w:p>
    <w:p>
      <w:pPr>
        <w:pStyle w:val="882"/>
        <w:ind w:left="2835"/>
        <w:spacing w:line="360" w:lineRule="auto"/>
        <w:tabs>
          <w:tab w:val="left" w:pos="1980" w:leader="none"/>
        </w:tabs>
        <w:rPr>
          <w:rFonts w:hint="eastAsia" w:ascii="宋体" w:hAnsi="宋体" w:eastAsia="宋体" w:cs="宋体"/>
          <w:color w:val="000000"/>
          <w:szCs w:val="21"/>
        </w:rPr>
      </w:pPr>
      <w:r>
        <w:rPr>
          <w:rFonts w:hint="eastAsia" w:ascii="宋体" w:hAnsi="宋体" w:eastAsia="宋体" w:cs="宋体"/>
          <w:color w:val="000000"/>
          <w:szCs w:val="21"/>
        </w:rPr>
        <w:t xml:space="preserve">（1）在货物采购项目中，货物由中小企业制造，即货物由中小企业生产且使用该中小企业商号或者注册商标；</w:t>
      </w:r>
      <w:r>
        <w:rPr>
          <w:rFonts w:hint="eastAsia" w:ascii="宋体" w:hAnsi="宋体" w:eastAsia="宋体" w:cs="宋体"/>
          <w:color w:val="000000"/>
          <w:szCs w:val="21"/>
        </w:rPr>
      </w:r>
      <w:r/>
    </w:p>
    <w:p>
      <w:pPr>
        <w:pStyle w:val="882"/>
        <w:ind w:left="2835"/>
        <w:spacing w:line="360" w:lineRule="auto"/>
        <w:tabs>
          <w:tab w:val="left" w:pos="1980" w:leader="none"/>
        </w:tabs>
        <w:rPr>
          <w:rFonts w:hint="eastAsia" w:ascii="宋体" w:hAnsi="宋体" w:eastAsia="宋体" w:cs="宋体"/>
          <w:color w:val="000000"/>
          <w:szCs w:val="21"/>
        </w:rPr>
      </w:pPr>
      <w:r>
        <w:rPr>
          <w:rFonts w:hint="eastAsia" w:ascii="宋体" w:hAnsi="宋体" w:eastAsia="宋体" w:cs="宋体"/>
          <w:color w:val="000000"/>
          <w:szCs w:val="21"/>
        </w:rPr>
        <w:t xml:space="preserve">（2）在工程采购项目中，工程由中小企业承建，即工程施工单位为中小企业；</w:t>
      </w:r>
      <w:r>
        <w:rPr>
          <w:rFonts w:hint="eastAsia" w:ascii="宋体" w:hAnsi="宋体" w:eastAsia="宋体" w:cs="宋体"/>
          <w:color w:val="000000"/>
          <w:szCs w:val="21"/>
        </w:rPr>
      </w:r>
      <w:r/>
    </w:p>
    <w:p>
      <w:pPr>
        <w:pStyle w:val="882"/>
        <w:ind w:left="2835"/>
        <w:spacing w:line="360" w:lineRule="auto"/>
        <w:tabs>
          <w:tab w:val="left" w:pos="1980" w:leader="none"/>
        </w:tabs>
        <w:rPr>
          <w:rFonts w:hint="eastAsia" w:ascii="宋体" w:hAnsi="宋体" w:eastAsia="宋体" w:cs="宋体"/>
          <w:color w:val="000000"/>
          <w:szCs w:val="21"/>
        </w:rPr>
      </w:pPr>
      <w:r>
        <w:rPr>
          <w:rFonts w:hint="eastAsia" w:ascii="宋体" w:hAnsi="宋体" w:eastAsia="宋体" w:cs="宋体"/>
          <w:color w:val="000000"/>
          <w:szCs w:val="21"/>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Cs w:val="21"/>
        </w:rPr>
      </w:r>
      <w:r/>
    </w:p>
    <w:p>
      <w:pPr>
        <w:pStyle w:val="88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szCs w:val="21"/>
        </w:rPr>
      </w:pPr>
      <w:r>
        <w:rPr>
          <w:rFonts w:hint="eastAsia" w:ascii="宋体" w:hAnsi="宋体" w:eastAsia="宋体" w:cs="宋体"/>
          <w:szCs w:val="21"/>
        </w:rPr>
        <w:t xml:space="preserve">在货物采购项目中，供应商提供的货物既有中小企业制造货物，也有大型企业制造货物的，不享受中小企业扶持政策。</w:t>
      </w:r>
      <w:r>
        <w:rPr>
          <w:rFonts w:hint="eastAsia" w:ascii="宋体" w:hAnsi="宋体" w:eastAsia="宋体" w:cs="宋体"/>
          <w:szCs w:val="21"/>
        </w:rPr>
      </w:r>
      <w:r/>
    </w:p>
    <w:p>
      <w:pPr>
        <w:pStyle w:val="88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szCs w:val="21"/>
        </w:rPr>
      </w:pPr>
      <w:r>
        <w:rPr>
          <w:rFonts w:hint="eastAsia" w:ascii="宋体" w:hAnsi="宋体" w:eastAsia="宋体" w:cs="宋体"/>
          <w:color w:val="000000"/>
          <w:szCs w:val="21"/>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残疾人福利单位定义：享受政府采购支持政策的残疾人福利性单位应当同时满足以下条件：</w:t>
      </w:r>
      <w:r>
        <w:rPr>
          <w:rFonts w:hint="eastAsia" w:ascii="宋体" w:hAnsi="宋体" w:eastAsia="宋体" w:cs="宋体"/>
          <w:szCs w:val="21"/>
        </w:rPr>
      </w:r>
      <w:r/>
    </w:p>
    <w:p>
      <w:pPr>
        <w:pStyle w:val="981"/>
        <w:numPr>
          <w:ilvl w:val="2"/>
          <w:numId w:val="9"/>
        </w:numPr>
        <w:spacing w:line="360" w:lineRule="auto"/>
        <w:tabs>
          <w:tab w:val="left" w:pos="1980" w:leader="none"/>
          <w:tab w:val="left" w:pos="2035" w:leader="none"/>
          <w:tab w:val="left" w:pos="2977" w:leader="none"/>
        </w:tabs>
        <w:rPr>
          <w:rFonts w:hint="eastAsia" w:ascii="宋体" w:hAnsi="宋体" w:eastAsia="宋体" w:cs="宋体"/>
          <w:vanish/>
          <w:color w:val="000000"/>
          <w:szCs w:val="21"/>
        </w:rPr>
      </w:pPr>
      <w:r>
        <w:rPr>
          <w:rFonts w:hint="eastAsia" w:ascii="宋体" w:hAnsi="宋体" w:eastAsia="宋体" w:cs="宋体"/>
          <w:vanish/>
          <w:color w:val="000000"/>
          <w:szCs w:val="21"/>
        </w:rPr>
      </w:r>
      <w:r/>
    </w:p>
    <w:p>
      <w:pPr>
        <w:pStyle w:val="981"/>
        <w:numPr>
          <w:ilvl w:val="2"/>
          <w:numId w:val="9"/>
        </w:numPr>
        <w:spacing w:line="360" w:lineRule="auto"/>
        <w:tabs>
          <w:tab w:val="left" w:pos="1980" w:leader="none"/>
          <w:tab w:val="left" w:pos="2035" w:leader="none"/>
          <w:tab w:val="left" w:pos="2977" w:leader="none"/>
        </w:tabs>
        <w:rPr>
          <w:rFonts w:hint="eastAsia" w:ascii="宋体" w:hAnsi="宋体" w:eastAsia="宋体" w:cs="宋体"/>
          <w:vanish/>
          <w:color w:val="000000"/>
          <w:szCs w:val="21"/>
        </w:rPr>
      </w:pPr>
      <w:r>
        <w:rPr>
          <w:rFonts w:hint="eastAsia" w:ascii="宋体" w:hAnsi="宋体" w:eastAsia="宋体" w:cs="宋体"/>
          <w:vanish/>
          <w:color w:val="000000"/>
          <w:szCs w:val="21"/>
        </w:rPr>
      </w:r>
      <w:r/>
    </w:p>
    <w:p>
      <w:pPr>
        <w:pStyle w:val="88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color w:val="000000"/>
          <w:szCs w:val="21"/>
        </w:rPr>
        <w:t xml:space="preserve">安置的残疾人占本单位在职职工人数的比例不低于25%（含25%），并且安置的残疾人人数不少于10 人（含10 人）；</w:t>
      </w:r>
      <w:r>
        <w:rPr>
          <w:rFonts w:hint="eastAsia" w:ascii="宋体" w:hAnsi="宋体" w:eastAsia="宋体" w:cs="宋体"/>
          <w:color w:val="000000"/>
          <w:szCs w:val="21"/>
        </w:rPr>
      </w:r>
      <w:r/>
    </w:p>
    <w:p>
      <w:pPr>
        <w:pStyle w:val="88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szCs w:val="21"/>
        </w:rPr>
        <w:t xml:space="preserve">依法与安置的每位残疾人签订了一年以上（含一年）的劳动合同或服务协议；</w:t>
      </w:r>
      <w:r>
        <w:rPr>
          <w:rFonts w:hint="eastAsia" w:ascii="宋体" w:hAnsi="宋体" w:eastAsia="宋体" w:cs="宋体"/>
          <w:color w:val="000000"/>
          <w:szCs w:val="21"/>
        </w:rPr>
      </w:r>
      <w:r/>
    </w:p>
    <w:p>
      <w:pPr>
        <w:pStyle w:val="88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szCs w:val="21"/>
        </w:rPr>
        <w:t xml:space="preserve">为安置的每位残疾人按月足额缴纳了基本养老保险、基本医疗保险、失业保险、工伤保险和生育保险等社会保险费；</w:t>
      </w:r>
      <w:r>
        <w:rPr>
          <w:rFonts w:hint="eastAsia" w:ascii="宋体" w:hAnsi="宋体" w:eastAsia="宋体" w:cs="宋体"/>
          <w:color w:val="000000"/>
          <w:szCs w:val="21"/>
        </w:rPr>
      </w:r>
      <w:r/>
    </w:p>
    <w:p>
      <w:pPr>
        <w:pStyle w:val="88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szCs w:val="21"/>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Cs w:val="21"/>
        </w:rPr>
      </w:r>
      <w:r/>
    </w:p>
    <w:p>
      <w:pPr>
        <w:pStyle w:val="88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szCs w:val="21"/>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Cs w:val="21"/>
        </w:rPr>
      </w:r>
      <w:r/>
    </w:p>
    <w:p>
      <w:pPr>
        <w:pStyle w:val="88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本项目是否专门面向中小企业预留采购份额见第一章《采购邀请》。</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采购标的对应的中小企业划分标准所属行业见《供应商须知资料表》。</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小微企业价格评审优惠的政策调整：见第三章《评审方法和评审标准》。</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政府采购节能产品、环境标志产品</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szCs w:val="21"/>
        </w:rPr>
        <w:t xml:space="preserve">否则</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非政府强制采购的节能产品或环境标志产品，依据品目清单和认证证书实施政府优先采购。优先采购的具体规定见第三章《评审方法和评审标准》（如涉及）。</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 w:val="left" w:pos="2014" w:leader="none"/>
        </w:tabs>
        <w:rPr>
          <w:rFonts w:hint="eastAsia" w:ascii="宋体" w:hAnsi="宋体" w:eastAsia="宋体" w:cs="宋体"/>
          <w:szCs w:val="21"/>
        </w:rPr>
      </w:pPr>
      <w:r>
        <w:rPr>
          <w:rFonts w:hint="eastAsia" w:ascii="宋体" w:hAnsi="宋体" w:eastAsia="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支持乡村产业振兴管理</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 w:val="left" w:pos="2014" w:leader="none"/>
        </w:tabs>
        <w:rPr>
          <w:rFonts w:hint="eastAsia" w:ascii="宋体" w:hAnsi="宋体" w:eastAsia="宋体" w:cs="宋体"/>
          <w:szCs w:val="21"/>
        </w:rPr>
      </w:pPr>
      <w:r>
        <w:rPr>
          <w:rFonts w:hint="eastAsia" w:ascii="宋体" w:hAnsi="宋体" w:eastAsia="宋体" w:cs="宋体"/>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正版软件</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szCs w:val="21"/>
        </w:rPr>
        <w:t xml:space="preserve">否则</w:t>
      </w:r>
      <w:r>
        <w:rPr>
          <w:rFonts w:hint="eastAsia" w:ascii="宋体" w:hAnsi="宋体" w:eastAsia="宋体" w:cs="宋体"/>
          <w:b/>
          <w:szCs w:val="21"/>
        </w:rPr>
        <w:t xml:space="preserve">响应无效</w:t>
      </w:r>
      <w:r>
        <w:rPr>
          <w:rFonts w:hint="eastAsia" w:ascii="宋体" w:hAnsi="宋体" w:eastAsia="宋体" w:cs="宋体"/>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政府采购创新产品政策</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szCs w:val="21"/>
        </w:rPr>
      </w:r>
      <w:r/>
    </w:p>
    <w:p>
      <w:pPr>
        <w:pStyle w:val="882"/>
        <w:ind w:firstLine="315"/>
        <w:spacing w:line="360" w:lineRule="auto"/>
        <w:rPr>
          <w:rFonts w:hint="eastAsia" w:ascii="宋体" w:hAnsi="宋体" w:eastAsia="宋体" w:cs="宋体"/>
          <w:szCs w:val="21"/>
        </w:rPr>
      </w:pPr>
      <w:r>
        <w:rPr>
          <w:rFonts w:hint="eastAsia" w:ascii="宋体" w:hAnsi="宋体" w:eastAsia="宋体" w:cs="宋体"/>
          <w:szCs w:val="21"/>
        </w:rPr>
        <w:t xml:space="preserve">4.7 绿色采购政策</w:t>
      </w:r>
      <w:r>
        <w:rPr>
          <w:rFonts w:hint="eastAsia" w:ascii="宋体" w:hAnsi="宋体" w:eastAsia="宋体" w:cs="宋体"/>
          <w:szCs w:val="21"/>
        </w:rPr>
      </w:r>
      <w:r/>
    </w:p>
    <w:p>
      <w:pPr>
        <w:pStyle w:val="882"/>
        <w:ind w:left="900"/>
        <w:spacing w:line="360" w:lineRule="auto"/>
        <w:rPr>
          <w:rFonts w:hint="eastAsia" w:ascii="宋体" w:hAnsi="宋体" w:eastAsia="宋体" w:cs="宋体"/>
          <w:b/>
          <w:szCs w:val="21"/>
        </w:rPr>
      </w:pPr>
      <w:r>
        <w:rPr>
          <w:rFonts w:hint="eastAsia" w:ascii="宋体" w:hAnsi="宋体" w:eastAsia="宋体" w:cs="宋体"/>
          <w:szCs w:val="21"/>
        </w:rPr>
        <w:t xml:space="preserve">4.7.1  </w:t>
      </w:r>
      <w:r>
        <w:rPr>
          <w:rFonts w:hint="eastAsia" w:ascii="宋体" w:hAnsi="宋体" w:eastAsia="宋体" w:cs="宋体"/>
          <w:b/>
          <w:szCs w:val="21"/>
        </w:rPr>
        <w:t xml:space="preserve">绿色数据中心政策 </w:t>
      </w:r>
      <w:r>
        <w:rPr>
          <w:rFonts w:hint="eastAsia" w:ascii="宋体" w:hAnsi="宋体" w:eastAsia="宋体" w:cs="宋体"/>
          <w:b/>
          <w:szCs w:val="21"/>
        </w:rPr>
      </w:r>
      <w:r/>
    </w:p>
    <w:p>
      <w:pPr>
        <w:pStyle w:val="882"/>
        <w:ind w:left="900"/>
        <w:spacing w:line="360" w:lineRule="auto"/>
        <w:rPr>
          <w:rFonts w:hint="eastAsia" w:ascii="宋体" w:hAnsi="宋体" w:eastAsia="宋体" w:cs="宋体"/>
          <w:szCs w:val="21"/>
        </w:rPr>
      </w:pPr>
      <w:r>
        <w:rPr>
          <w:rFonts w:hint="eastAsia" w:ascii="宋体" w:hAnsi="宋体" w:eastAsia="宋体" w:cs="宋体"/>
          <w:szCs w:val="21"/>
        </w:rPr>
        <w:t xml:space="preserve">依据《绿色数据中心政府采购需求标准（试行）》（财办库〔2023〕7 号）文件精神，采购</w:t>
      </w:r>
      <w:r>
        <w:rPr>
          <w:rFonts w:hint="eastAsia" w:ascii="宋体" w:hAnsi="宋体" w:eastAsia="宋体"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szCs w:val="21"/>
        </w:rPr>
      </w:r>
      <w:r/>
    </w:p>
    <w:p>
      <w:pPr>
        <w:pStyle w:val="882"/>
        <w:ind w:left="900"/>
        <w:spacing w:line="360" w:lineRule="auto"/>
        <w:rPr>
          <w:rFonts w:hint="eastAsia" w:ascii="宋体" w:hAnsi="宋体" w:eastAsia="宋体" w:cs="宋体"/>
          <w:szCs w:val="21"/>
        </w:rPr>
      </w:pPr>
      <w:r>
        <w:rPr>
          <w:rFonts w:hint="eastAsia" w:ascii="宋体" w:hAnsi="宋体" w:eastAsia="宋体" w:cs="宋体"/>
          <w:szCs w:val="21"/>
        </w:rPr>
        <w:t xml:space="preserve">4.7.2 推广应用绿色建材</w:t>
      </w:r>
      <w:r>
        <w:rPr>
          <w:rFonts w:hint="eastAsia" w:ascii="宋体" w:hAnsi="宋体" w:eastAsia="宋体" w:cs="宋体"/>
          <w:szCs w:val="21"/>
        </w:rPr>
      </w:r>
      <w:r/>
    </w:p>
    <w:p>
      <w:pPr>
        <w:pStyle w:val="882"/>
        <w:ind w:left="900"/>
        <w:spacing w:line="360" w:lineRule="auto"/>
        <w:rPr>
          <w:rFonts w:hint="eastAsia" w:ascii="宋体" w:hAnsi="宋体" w:eastAsia="宋体" w:cs="宋体"/>
          <w:szCs w:val="21"/>
        </w:rPr>
      </w:pPr>
      <w:r>
        <w:rPr>
          <w:rFonts w:hint="eastAsia" w:ascii="宋体" w:hAnsi="宋体" w:eastAsia="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szCs w:val="21"/>
        </w:rPr>
      </w:r>
      <w:r/>
    </w:p>
    <w:p>
      <w:pPr>
        <w:pStyle w:val="882"/>
        <w:ind w:left="900"/>
        <w:spacing w:line="360" w:lineRule="auto"/>
        <w:rPr>
          <w:rFonts w:hint="eastAsia" w:ascii="宋体" w:hAnsi="宋体" w:eastAsia="宋体" w:cs="宋体"/>
          <w:szCs w:val="21"/>
        </w:rPr>
      </w:pPr>
      <w:r>
        <w:rPr>
          <w:rFonts w:hint="eastAsia" w:ascii="宋体" w:hAnsi="宋体" w:eastAsia="宋体" w:cs="宋体"/>
          <w:szCs w:val="21"/>
        </w:rPr>
        <w:t xml:space="preserve"> 4.7.3 优先使用低挥发性有机化合物产品</w:t>
      </w:r>
      <w:r>
        <w:rPr>
          <w:rFonts w:hint="eastAsia" w:ascii="宋体" w:hAnsi="宋体" w:eastAsia="宋体" w:cs="宋体"/>
          <w:szCs w:val="21"/>
        </w:rPr>
      </w:r>
      <w:r/>
    </w:p>
    <w:p>
      <w:pPr>
        <w:pStyle w:val="882"/>
        <w:ind w:left="900"/>
        <w:spacing w:line="360" w:lineRule="auto"/>
        <w:tabs>
          <w:tab w:val="left" w:pos="2014" w:leader="none"/>
        </w:tabs>
        <w:rPr>
          <w:rFonts w:hint="eastAsia" w:ascii="宋体" w:hAnsi="宋体" w:eastAsia="宋体" w:cs="宋体"/>
          <w:szCs w:val="21"/>
        </w:rPr>
      </w:pPr>
      <w:r>
        <w:rPr>
          <w:rFonts w:hint="eastAsia" w:ascii="宋体" w:hAnsi="宋体" w:eastAsia="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响应费用</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cs="宋体"/>
          <w:szCs w:val="21"/>
        </w:rPr>
      </w:r>
      <w:r/>
    </w:p>
    <w:p>
      <w:pPr>
        <w:pStyle w:val="882"/>
        <w:ind w:left="1080"/>
        <w:spacing w:line="360" w:lineRule="auto"/>
        <w:tabs>
          <w:tab w:val="left" w:pos="1080" w:leader="none"/>
        </w:tabs>
        <w:rPr>
          <w:rFonts w:hint="eastAsia" w:ascii="宋体" w:hAnsi="宋体" w:eastAsia="宋体" w:cs="宋体"/>
          <w:szCs w:val="21"/>
        </w:rPr>
      </w:pPr>
      <w:r/>
      <w:bookmarkStart w:id="152" w:name="_1.8_计量单位"/>
      <w:r/>
      <w:bookmarkEnd w:id="152"/>
      <w:r>
        <w:rPr>
          <w:rFonts w:hint="eastAsia" w:ascii="宋体" w:hAnsi="宋体" w:eastAsia="宋体" w:cs="宋体"/>
          <w:szCs w:val="21"/>
        </w:rPr>
      </w:r>
      <w:r/>
    </w:p>
    <w:p>
      <w:pPr>
        <w:pStyle w:val="882"/>
        <w:jc w:val="center"/>
        <w:keepLines/>
        <w:keepNext/>
        <w:spacing w:before="0" w:line="360" w:lineRule="auto"/>
        <w:widowControl w:val="off"/>
        <w:rPr>
          <w:rFonts w:hint="eastAsia" w:ascii="宋体" w:hAnsi="宋体" w:eastAsia="宋体" w:cs="宋体"/>
          <w:b/>
          <w:sz w:val="21"/>
          <w:szCs w:val="21"/>
          <w:lang w:val="en-US" w:eastAsia="zh-CN" w:bidi="ar-SA"/>
        </w:rPr>
        <w:outlineLvl w:val="1"/>
      </w:pPr>
      <w:r>
        <w:rPr>
          <w:rFonts w:hint="eastAsia" w:ascii="宋体" w:hAnsi="宋体" w:eastAsia="宋体" w:cs="宋体"/>
          <w:b/>
          <w:sz w:val="21"/>
          <w:szCs w:val="21"/>
          <w:lang w:val="en-US" w:eastAsia="zh-CN" w:bidi="ar-SA"/>
        </w:rPr>
        <w:t xml:space="preserve">二   竞争性磋商文件</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hint="eastAsia" w:ascii="宋体" w:hAnsi="宋体" w:eastAsia="宋体" w:cs="宋体"/>
          <w:b/>
          <w:sz w:val="21"/>
          <w:szCs w:val="21"/>
          <w:lang w:val="en-US" w:eastAsia="zh-CN" w:bidi="ar-SA"/>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153" w:name="_Toc265228361"/>
      <w:r/>
      <w:bookmarkStart w:id="154" w:name="_Toc226337219"/>
      <w:r/>
      <w:bookmarkStart w:id="155" w:name="_Toc149720816"/>
      <w:r/>
      <w:bookmarkStart w:id="156" w:name="_Toc142311025"/>
      <w:r/>
      <w:bookmarkStart w:id="157" w:name="_Toc520356147"/>
      <w:r/>
      <w:bookmarkStart w:id="158" w:name="_Toc226965713"/>
      <w:r/>
      <w:bookmarkStart w:id="159" w:name="_Toc305158865"/>
      <w:r/>
      <w:bookmarkStart w:id="160" w:name="_Toc151193837"/>
      <w:r/>
      <w:bookmarkStart w:id="161" w:name="_Toc151193911"/>
      <w:r/>
      <w:bookmarkStart w:id="162" w:name="_Toc151193621"/>
      <w:r/>
      <w:bookmarkStart w:id="163" w:name="_Toc226965796"/>
      <w:r/>
      <w:bookmarkStart w:id="164" w:name="_Toc164608637"/>
      <w:r/>
      <w:bookmarkStart w:id="165" w:name="_Toc264969213"/>
      <w:r/>
      <w:bookmarkStart w:id="166" w:name="_Toc150509274"/>
      <w:r/>
      <w:bookmarkStart w:id="167" w:name="_Toc164229364"/>
      <w:r/>
      <w:bookmarkStart w:id="168" w:name="_Toc151190150"/>
      <w:r/>
      <w:bookmarkStart w:id="169" w:name="_Toc127151724"/>
      <w:r/>
      <w:bookmarkStart w:id="170" w:name="_Toc195842888"/>
      <w:r/>
      <w:bookmarkStart w:id="171" w:name="_Toc164229218"/>
      <w:r/>
      <w:bookmarkStart w:id="172" w:name="_Toc164351617"/>
      <w:r/>
      <w:bookmarkStart w:id="173" w:name="_Toc151193693"/>
      <w:r/>
      <w:bookmarkStart w:id="174" w:name="_Toc150480761"/>
      <w:r/>
      <w:bookmarkStart w:id="175" w:name="_Toc150774623"/>
      <w:r/>
      <w:bookmarkStart w:id="176" w:name="_Toc164608792"/>
      <w:r/>
      <w:bookmarkStart w:id="177" w:name="_Toc151193765"/>
      <w:r/>
      <w:bookmarkStart w:id="178" w:name="_Toc127151523"/>
      <w:r/>
      <w:bookmarkStart w:id="179" w:name="_Toc226309767"/>
      <w:r/>
      <w:bookmarkStart w:id="180" w:name="_Toc305158791"/>
      <w:r/>
      <w:bookmarkStart w:id="181" w:name="_Toc127161437"/>
      <w:r/>
      <w:bookmarkStart w:id="182" w:name="_Toc150774728"/>
      <w:r>
        <w:rPr>
          <w:rFonts w:hint="eastAsia" w:ascii="宋体" w:hAnsi="宋体" w:eastAsia="宋体" w:cs="宋体"/>
          <w:szCs w:val="21"/>
        </w:rPr>
        <w:t xml:space="preserve">竞争性磋商文件构</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rFonts w:hint="eastAsia" w:ascii="宋体" w:hAnsi="宋体" w:eastAsia="宋体" w:cs="宋体"/>
          <w:szCs w:val="21"/>
        </w:rPr>
        <w:t xml:space="preserve">成</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竞争性磋商文件包括以下部分：</w:t>
      </w:r>
      <w:r>
        <w:rPr>
          <w:rFonts w:hint="eastAsia" w:ascii="宋体" w:hAnsi="宋体" w:eastAsia="宋体" w:cs="宋体"/>
          <w:szCs w:val="21"/>
        </w:rPr>
      </w:r>
      <w:r/>
    </w:p>
    <w:p>
      <w:pPr>
        <w:pStyle w:val="882"/>
        <w:numPr>
          <w:ilvl w:val="0"/>
          <w:numId w:val="10"/>
        </w:numPr>
        <w:ind w:left="1440" w:firstLine="5"/>
        <w:spacing w:line="360" w:lineRule="auto"/>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采购邀请</w:t>
      </w:r>
      <w:r>
        <w:rPr>
          <w:rFonts w:hint="eastAsia" w:ascii="宋体" w:hAnsi="宋体" w:eastAsia="宋体" w:cs="宋体"/>
          <w:szCs w:val="21"/>
        </w:rPr>
      </w:r>
      <w:r/>
    </w:p>
    <w:p>
      <w:pPr>
        <w:pStyle w:val="882"/>
        <w:numPr>
          <w:ilvl w:val="0"/>
          <w:numId w:val="10"/>
        </w:numPr>
        <w:ind w:left="1440" w:firstLine="5"/>
        <w:spacing w:line="360" w:lineRule="auto"/>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供应商须知</w:t>
      </w:r>
      <w:r>
        <w:rPr>
          <w:rFonts w:hint="eastAsia" w:ascii="宋体" w:hAnsi="宋体" w:eastAsia="宋体" w:cs="宋体"/>
          <w:szCs w:val="21"/>
        </w:rPr>
      </w:r>
      <w:r/>
    </w:p>
    <w:p>
      <w:pPr>
        <w:pStyle w:val="882"/>
        <w:numPr>
          <w:ilvl w:val="0"/>
          <w:numId w:val="10"/>
        </w:numPr>
        <w:ind w:left="1440" w:firstLine="5"/>
        <w:spacing w:line="360" w:lineRule="auto"/>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评审程序、评审方法和评审标准</w:t>
      </w:r>
      <w:r>
        <w:rPr>
          <w:rFonts w:hint="eastAsia" w:ascii="宋体" w:hAnsi="宋体" w:eastAsia="宋体" w:cs="宋体"/>
          <w:szCs w:val="21"/>
        </w:rPr>
      </w:r>
      <w:r/>
    </w:p>
    <w:p>
      <w:pPr>
        <w:pStyle w:val="882"/>
        <w:numPr>
          <w:ilvl w:val="0"/>
          <w:numId w:val="10"/>
        </w:numPr>
        <w:ind w:left="1440" w:firstLine="5"/>
        <w:spacing w:line="360" w:lineRule="auto"/>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采购需求</w:t>
      </w:r>
      <w:r>
        <w:rPr>
          <w:rFonts w:hint="eastAsia" w:ascii="宋体" w:hAnsi="宋体" w:eastAsia="宋体" w:cs="宋体"/>
          <w:szCs w:val="21"/>
        </w:rPr>
      </w:r>
      <w:r/>
    </w:p>
    <w:p>
      <w:pPr>
        <w:pStyle w:val="882"/>
        <w:numPr>
          <w:ilvl w:val="0"/>
          <w:numId w:val="10"/>
        </w:numPr>
        <w:ind w:left="1440" w:firstLine="5"/>
        <w:spacing w:line="360" w:lineRule="auto"/>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合同草案条款</w:t>
      </w:r>
      <w:r>
        <w:rPr>
          <w:rFonts w:hint="eastAsia" w:ascii="宋体" w:hAnsi="宋体" w:eastAsia="宋体" w:cs="宋体"/>
          <w:szCs w:val="21"/>
        </w:rPr>
      </w:r>
      <w:r/>
    </w:p>
    <w:p>
      <w:pPr>
        <w:pStyle w:val="882"/>
        <w:numPr>
          <w:ilvl w:val="0"/>
          <w:numId w:val="10"/>
        </w:numPr>
        <w:ind w:left="1440" w:firstLine="5"/>
        <w:spacing w:line="360" w:lineRule="auto"/>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响应文件格式</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882"/>
        <w:numPr>
          <w:ilvl w:val="0"/>
          <w:numId w:val="8"/>
        </w:numPr>
        <w:ind w:left="357" w:hanging="357"/>
        <w:spacing w:line="360" w:lineRule="auto"/>
        <w:tabs>
          <w:tab w:val="left" w:pos="900" w:leader="none"/>
          <w:tab w:val="left" w:pos="1080" w:leader="none"/>
          <w:tab w:val="left" w:pos="2014" w:leader="none"/>
        </w:tabs>
        <w:rPr>
          <w:rFonts w:hint="eastAsia" w:ascii="宋体" w:hAnsi="宋体" w:eastAsia="宋体" w:cs="宋体"/>
          <w:szCs w:val="21"/>
        </w:rPr>
        <w:outlineLvl w:val="1"/>
      </w:pPr>
      <w:r>
        <w:rPr>
          <w:rFonts w:hint="eastAsia" w:ascii="宋体" w:hAnsi="宋体" w:eastAsia="宋体" w:cs="宋体"/>
          <w:szCs w:val="21"/>
        </w:rPr>
        <w:t xml:space="preserve">对竞争性磋商文件的澄清或修改</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eastAsia="宋体" w:cs="宋体"/>
          <w:szCs w:val="21"/>
        </w:rPr>
      </w:r>
      <w:r/>
    </w:p>
    <w:p>
      <w:pPr>
        <w:pStyle w:val="882"/>
        <w:ind w:left="1080"/>
        <w:spacing w:line="360" w:lineRule="auto"/>
        <w:tabs>
          <w:tab w:val="left" w:pos="1080" w:leader="none"/>
          <w:tab w:val="left" w:pos="1561" w:leader="none"/>
        </w:tabs>
        <w:rPr>
          <w:rFonts w:hint="eastAsia" w:ascii="宋体" w:hAnsi="宋体" w:eastAsia="宋体" w:cs="宋体"/>
          <w:szCs w:val="21"/>
        </w:rPr>
      </w:pPr>
      <w:r/>
      <w:bookmarkStart w:id="183" w:name="_Toc151193696"/>
      <w:r/>
      <w:bookmarkStart w:id="184" w:name="_Toc226965716"/>
      <w:r/>
      <w:bookmarkStart w:id="185" w:name="_Toc150480764"/>
      <w:r/>
      <w:bookmarkStart w:id="186" w:name="_Toc520356150"/>
      <w:r/>
      <w:bookmarkStart w:id="187" w:name="_Toc151190153"/>
      <w:r/>
      <w:bookmarkStart w:id="188" w:name="_Toc195842891"/>
      <w:r/>
      <w:bookmarkStart w:id="189" w:name="_Toc226309770"/>
      <w:r/>
      <w:bookmarkStart w:id="190" w:name="_Toc516367020"/>
      <w:r/>
      <w:bookmarkStart w:id="191" w:name="_Toc150774731"/>
      <w:r/>
      <w:bookmarkStart w:id="192" w:name="_Toc151193768"/>
      <w:r/>
      <w:bookmarkStart w:id="193" w:name="_Toc127151526"/>
      <w:r/>
      <w:bookmarkStart w:id="194" w:name="_Toc150774626"/>
      <w:r/>
      <w:bookmarkStart w:id="195" w:name="_Toc226337222"/>
      <w:r/>
      <w:bookmarkStart w:id="196" w:name="_Toc151193914"/>
      <w:r/>
      <w:bookmarkStart w:id="197" w:name="_Toc226965799"/>
      <w:r/>
      <w:bookmarkStart w:id="198" w:name="_Toc151193624"/>
      <w:r/>
      <w:bookmarkStart w:id="199" w:name="_Toc142311028"/>
      <w:r/>
      <w:bookmarkStart w:id="200" w:name="_Toc305158794"/>
      <w:r/>
      <w:bookmarkStart w:id="201" w:name="_Toc265228364"/>
      <w:r/>
      <w:bookmarkStart w:id="202" w:name="_Toc150509277"/>
      <w:r/>
      <w:bookmarkStart w:id="203" w:name="_Toc264969216"/>
      <w:r/>
      <w:bookmarkStart w:id="204" w:name="_Toc305158868"/>
      <w:r/>
      <w:bookmarkStart w:id="205" w:name="_Toc151193840"/>
      <w:r>
        <w:rPr>
          <w:rFonts w:hint="eastAsia" w:ascii="宋体" w:hAnsi="宋体" w:eastAsia="宋体" w:cs="宋体"/>
          <w:szCs w:val="21"/>
        </w:rPr>
      </w:r>
      <w:r/>
    </w:p>
    <w:p>
      <w:pPr>
        <w:pStyle w:val="882"/>
        <w:jc w:val="center"/>
        <w:keepLines/>
        <w:keepNext/>
        <w:spacing w:before="0" w:line="360" w:lineRule="auto"/>
        <w:widowControl w:val="off"/>
        <w:rPr>
          <w:rFonts w:hint="eastAsia" w:ascii="宋体" w:hAnsi="宋体" w:eastAsia="宋体" w:cs="宋体"/>
          <w:b/>
          <w:sz w:val="21"/>
          <w:szCs w:val="21"/>
          <w:lang w:val="en-US" w:eastAsia="zh-CN" w:bidi="ar-SA"/>
        </w:rPr>
        <w:outlineLvl w:val="1"/>
      </w:pPr>
      <w:r>
        <w:rPr>
          <w:rFonts w:hint="eastAsia" w:ascii="宋体" w:hAnsi="宋体" w:eastAsia="宋体" w:cs="宋体"/>
          <w:b/>
          <w:sz w:val="21"/>
          <w:szCs w:val="21"/>
          <w:lang w:val="en-US" w:eastAsia="zh-CN" w:bidi="ar-SA"/>
        </w:rPr>
        <w:t xml:space="preserve">三   响应文件</w:t>
      </w:r>
      <w:bookmarkEnd w:id="190"/>
      <w:r>
        <w:rPr>
          <w:rFonts w:hint="eastAsia" w:ascii="宋体" w:hAnsi="宋体" w:eastAsia="宋体" w:cs="宋体"/>
          <w:b/>
          <w:sz w:val="21"/>
          <w:szCs w:val="21"/>
          <w:lang w:val="en-US" w:eastAsia="zh-CN" w:bidi="ar-SA"/>
        </w:rPr>
        <w:t xml:space="preserve">的编制</w:t>
      </w:r>
      <w:bookmarkEnd w:id="183"/>
      <w:r/>
      <w:bookmarkEnd w:id="184"/>
      <w:r/>
      <w:bookmarkEnd w:id="185"/>
      <w:r/>
      <w:bookmarkEnd w:id="186"/>
      <w:r/>
      <w:bookmarkEnd w:id="187"/>
      <w:r/>
      <w:bookmarkEnd w:id="188"/>
      <w:r/>
      <w:bookmarkEnd w:id="189"/>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Pr>
          <w:rFonts w:hint="eastAsia" w:ascii="宋体" w:hAnsi="宋体" w:eastAsia="宋体" w:cs="宋体"/>
          <w:b/>
          <w:sz w:val="21"/>
          <w:szCs w:val="21"/>
          <w:lang w:val="en-US" w:eastAsia="zh-CN" w:bidi="ar-SA"/>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206" w:name="_Toc150774732"/>
      <w:r/>
      <w:bookmarkStart w:id="207" w:name="_Toc151193697"/>
      <w:r/>
      <w:bookmarkStart w:id="208" w:name="_Toc164608796"/>
      <w:r/>
      <w:bookmarkStart w:id="209" w:name="_Toc151193841"/>
      <w:r/>
      <w:bookmarkStart w:id="210" w:name="_Toc150509278"/>
      <w:r/>
      <w:bookmarkStart w:id="211" w:name="_Toc151193769"/>
      <w:r/>
      <w:bookmarkStart w:id="212" w:name="_Toc265228365"/>
      <w:r/>
      <w:bookmarkStart w:id="213" w:name="_Toc305158795"/>
      <w:r/>
      <w:bookmarkStart w:id="214" w:name="_Toc142311029"/>
      <w:r/>
      <w:bookmarkStart w:id="215" w:name="_Toc151193915"/>
      <w:r/>
      <w:bookmarkStart w:id="216" w:name="_Toc150480765"/>
      <w:r/>
      <w:bookmarkStart w:id="217" w:name="_Toc151193625"/>
      <w:r/>
      <w:bookmarkStart w:id="218" w:name="_Toc164351621"/>
      <w:r/>
      <w:bookmarkStart w:id="219" w:name="_Toc127151728"/>
      <w:r/>
      <w:bookmarkStart w:id="220" w:name="_Toc264969217"/>
      <w:r/>
      <w:bookmarkStart w:id="221" w:name="_Toc149720820"/>
      <w:r/>
      <w:bookmarkStart w:id="222" w:name="_Toc305158869"/>
      <w:r/>
      <w:bookmarkStart w:id="223" w:name="_Toc520356151"/>
      <w:r/>
      <w:bookmarkStart w:id="224" w:name="_Toc150774627"/>
      <w:r/>
      <w:bookmarkStart w:id="225" w:name="_Toc127151527"/>
      <w:r/>
      <w:bookmarkStart w:id="226" w:name="_Toc127161441"/>
      <w:r/>
      <w:bookmarkStart w:id="227" w:name="_Toc195842892"/>
      <w:r/>
      <w:bookmarkStart w:id="228" w:name="_Toc226965717"/>
      <w:r/>
      <w:bookmarkStart w:id="229" w:name="_Toc226337223"/>
      <w:r/>
      <w:bookmarkStart w:id="230" w:name="_Toc164608641"/>
      <w:r/>
      <w:bookmarkStart w:id="231" w:name="_Toc164229368"/>
      <w:r/>
      <w:bookmarkStart w:id="232" w:name="_Toc226965800"/>
      <w:r/>
      <w:bookmarkStart w:id="233" w:name="_Toc516367021"/>
      <w:r/>
      <w:bookmarkStart w:id="234" w:name="_Toc164229222"/>
      <w:r/>
      <w:bookmarkStart w:id="235" w:name="_Toc226309771"/>
      <w:r/>
      <w:bookmarkStart w:id="236" w:name="_Toc151190154"/>
      <w:r>
        <w:rPr>
          <w:rFonts w:hint="eastAsia" w:ascii="宋体" w:hAnsi="宋体" w:eastAsia="宋体" w:cs="宋体"/>
          <w:szCs w:val="21"/>
        </w:rPr>
        <w:t xml:space="preserve">响应范围、竞争性磋商文件中计量单位的使用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rFonts w:hint="eastAsia" w:ascii="宋体" w:hAnsi="宋体" w:eastAsia="宋体" w:cs="宋体"/>
          <w:szCs w:val="21"/>
        </w:rPr>
        <w:t xml:space="preserve">及磋商语言</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除竞争性磋商文件有特殊要求外，本项目磋商所使用的计量单位，应采用中华人民共和国法定计量单位。</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237" w:name="_Toc195842893"/>
      <w:r/>
      <w:bookmarkStart w:id="238" w:name="_Toc305158796"/>
      <w:r/>
      <w:bookmarkStart w:id="239" w:name="_Toc151193770"/>
      <w:r/>
      <w:bookmarkStart w:id="240" w:name="_Toc264969218"/>
      <w:r/>
      <w:bookmarkStart w:id="241" w:name="_Toc164608797"/>
      <w:r/>
      <w:bookmarkStart w:id="242" w:name="_Toc150480766"/>
      <w:r/>
      <w:bookmarkStart w:id="243" w:name="_Toc265228366"/>
      <w:r/>
      <w:bookmarkStart w:id="244" w:name="_Toc226965718"/>
      <w:r/>
      <w:bookmarkStart w:id="245" w:name="_Toc150774733"/>
      <w:r/>
      <w:bookmarkStart w:id="246" w:name="_Toc150509279"/>
      <w:r/>
      <w:bookmarkStart w:id="247" w:name="_Toc151193626"/>
      <w:r/>
      <w:bookmarkStart w:id="248" w:name="_Toc226965801"/>
      <w:r/>
      <w:bookmarkStart w:id="249" w:name="_Toc151193842"/>
      <w:r/>
      <w:bookmarkStart w:id="250" w:name="_Toc127161442"/>
      <w:r/>
      <w:bookmarkStart w:id="251" w:name="_Toc164351622"/>
      <w:r/>
      <w:bookmarkStart w:id="252" w:name="_Toc226337224"/>
      <w:r/>
      <w:bookmarkStart w:id="253" w:name="_Toc150774628"/>
      <w:r/>
      <w:bookmarkStart w:id="254" w:name="_Toc520356152"/>
      <w:r/>
      <w:bookmarkStart w:id="255" w:name="_Toc149720821"/>
      <w:r/>
      <w:bookmarkStart w:id="256" w:name="_Toc305158870"/>
      <w:r/>
      <w:bookmarkStart w:id="257" w:name="_Toc226309772"/>
      <w:r/>
      <w:bookmarkStart w:id="258" w:name="_Toc151193916"/>
      <w:r/>
      <w:bookmarkStart w:id="259" w:name="_Toc164229369"/>
      <w:r/>
      <w:bookmarkStart w:id="260" w:name="_Toc151193698"/>
      <w:r/>
      <w:bookmarkStart w:id="261" w:name="_Toc127151729"/>
      <w:r/>
      <w:bookmarkStart w:id="262" w:name="_Toc142311030"/>
      <w:r/>
      <w:bookmarkStart w:id="263" w:name="_Toc164229223"/>
      <w:r/>
      <w:bookmarkStart w:id="264" w:name="_Ref467306195"/>
      <w:r/>
      <w:bookmarkStart w:id="265" w:name="_Ref467306676"/>
      <w:r/>
      <w:bookmarkStart w:id="266" w:name="_Toc516367022"/>
      <w:r/>
      <w:bookmarkStart w:id="267" w:name="_Toc164608642"/>
      <w:r/>
      <w:bookmarkStart w:id="268" w:name="_Toc127151528"/>
      <w:r/>
      <w:bookmarkStart w:id="269" w:name="_Toc151190155"/>
      <w:r>
        <w:rPr>
          <w:rFonts w:hint="eastAsia" w:ascii="宋体" w:hAnsi="宋体" w:eastAsia="宋体" w:cs="宋体"/>
          <w:szCs w:val="21"/>
        </w:rPr>
        <w:t xml:space="preserve">响应文件</w:t>
      </w:r>
      <w:bookmarkEnd w:id="264"/>
      <w:r/>
      <w:bookmarkEnd w:id="265"/>
      <w:r/>
      <w:bookmarkEnd w:id="266"/>
      <w:r>
        <w:rPr>
          <w:rFonts w:hint="eastAsia" w:ascii="宋体" w:hAnsi="宋体" w:eastAsia="宋体" w:cs="宋体"/>
          <w:szCs w:val="21"/>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7"/>
      <w:r/>
      <w:bookmarkEnd w:id="268"/>
      <w:r/>
      <w:bookmarkEnd w:id="269"/>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bookmarkStart w:id="270" w:name="_Ref467052588"/>
      <w:r>
        <w:rPr>
          <w:rFonts w:hint="eastAsia" w:ascii="宋体" w:hAnsi="宋体" w:eastAsia="宋体" w:cs="宋体"/>
          <w:szCs w:val="21"/>
        </w:rPr>
        <w:t xml:space="preserve">供应商应当按照竞争性磋商文件的要求编制响应文件，</w:t>
      </w:r>
      <w:r>
        <w:rPr>
          <w:rFonts w:hint="eastAsia" w:ascii="宋体" w:hAnsi="宋体" w:eastAsia="宋体" w:cs="宋体"/>
          <w:szCs w:val="21"/>
        </w:rPr>
        <w:t xml:space="preserve">并对其提交的响应文件的真实性、合法性承担法律责任</w:t>
      </w:r>
      <w:r>
        <w:rPr>
          <w:rFonts w:hint="eastAsia" w:ascii="宋体" w:hAnsi="宋体" w:eastAsia="宋体" w:cs="宋体"/>
          <w:szCs w:val="21"/>
        </w:rPr>
        <w:t xml:space="preserve">。响应文件的部分格式要求，见第六章《响应文件格式》。</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对于竞争性磋商文件中标记了“实质性格式”文件的，</w:t>
      </w:r>
      <w:r>
        <w:rPr>
          <w:rFonts w:hint="eastAsia" w:ascii="宋体" w:hAnsi="宋体" w:eastAsia="宋体" w:cs="宋体"/>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szCs w:val="21"/>
        </w:rPr>
        <w:t xml:space="preserve">否则响应无效</w:t>
      </w:r>
      <w:r>
        <w:rPr>
          <w:rFonts w:hint="eastAsia" w:ascii="宋体" w:hAnsi="宋体" w:eastAsia="宋体" w:cs="宋体"/>
          <w:szCs w:val="21"/>
        </w:rPr>
        <w:t xml:space="preserve">。未标记“实质性格式”的文件和竞争性磋商文件未提供格式的内容，可由供应商自行编写。</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第三章《评审方法和评审标准》中涉及的证明文件。</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供应商认为应附的其他材料。</w:t>
      </w:r>
      <w:bookmarkEnd w:id="270"/>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271" w:name="_Toc127151530"/>
      <w:r/>
      <w:bookmarkStart w:id="272" w:name="_Toc164351624"/>
      <w:r/>
      <w:bookmarkStart w:id="273" w:name="_Toc151193772"/>
      <w:r/>
      <w:bookmarkStart w:id="274" w:name="_Toc150509281"/>
      <w:r/>
      <w:bookmarkStart w:id="275" w:name="_Toc151193700"/>
      <w:r/>
      <w:bookmarkStart w:id="276" w:name="_Toc150774630"/>
      <w:r/>
      <w:bookmarkStart w:id="277" w:name="_Toc151193918"/>
      <w:r/>
      <w:bookmarkStart w:id="278" w:name="_Toc195842895"/>
      <w:r/>
      <w:bookmarkStart w:id="279" w:name="_Toc164229371"/>
      <w:r/>
      <w:bookmarkStart w:id="280" w:name="_Toc151193628"/>
      <w:r/>
      <w:bookmarkStart w:id="281" w:name="_Toc150774735"/>
      <w:r/>
      <w:bookmarkStart w:id="282" w:name="_Toc149720823"/>
      <w:r/>
      <w:bookmarkStart w:id="283" w:name="_Toc164229225"/>
      <w:r/>
      <w:bookmarkStart w:id="284" w:name="_Toc164608799"/>
      <w:r/>
      <w:bookmarkStart w:id="285" w:name="_Toc150480768"/>
      <w:r/>
      <w:bookmarkStart w:id="286" w:name="_Toc127151731"/>
      <w:r/>
      <w:bookmarkStart w:id="287" w:name="_Toc127161444"/>
      <w:r/>
      <w:bookmarkStart w:id="288" w:name="_Toc520356155"/>
      <w:r/>
      <w:bookmarkStart w:id="289" w:name="_Toc164608644"/>
      <w:r/>
      <w:bookmarkStart w:id="290" w:name="_Toc151190157"/>
      <w:r/>
      <w:bookmarkStart w:id="291" w:name="_Toc142311032"/>
      <w:r/>
      <w:bookmarkStart w:id="292" w:name="_Toc151193844"/>
      <w:r>
        <w:rPr>
          <w:rFonts w:hint="eastAsia" w:ascii="宋体" w:hAnsi="宋体" w:eastAsia="宋体" w:cs="宋体"/>
          <w:szCs w:val="21"/>
        </w:rPr>
        <w:t xml:space="preserve">报价</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所有响应均以人民币报价。</w:t>
      </w:r>
      <w:r>
        <w:rPr>
          <w:rFonts w:hint="eastAsia" w:ascii="宋体" w:hAnsi="宋体" w:eastAsia="宋体" w:cs="宋体"/>
          <w:szCs w:val="21"/>
        </w:rPr>
      </w:r>
      <w:r/>
    </w:p>
    <w:p>
      <w:pPr>
        <w:pStyle w:val="882"/>
        <w:numPr>
          <w:ilvl w:val="1"/>
          <w:numId w:val="8"/>
        </w:numPr>
        <w:ind w:left="1468" w:hanging="90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按照竞争性磋商文件要求完成本项目的全部相关工程或服务费用。</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采购人不得向供应商索要或者接受其给予的赠品、回扣或者与采购无关的其他商品、服务。</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供应商不能提供任何有选择性或可调整的最终报价（</w:t>
      </w:r>
      <w:r>
        <w:rPr>
          <w:rFonts w:hint="eastAsia" w:ascii="宋体" w:hAnsi="宋体" w:eastAsia="宋体" w:cs="宋体"/>
          <w:color w:val="000000"/>
          <w:szCs w:val="21"/>
        </w:rPr>
        <w:t xml:space="preserve">竞争性磋商文件</w:t>
      </w:r>
      <w:r>
        <w:rPr>
          <w:rFonts w:hint="eastAsia" w:ascii="宋体" w:hAnsi="宋体" w:eastAsia="宋体" w:cs="宋体"/>
          <w:szCs w:val="21"/>
        </w:rPr>
        <w:t xml:space="preserve">另有规定的除外），否则其</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磋商保证金</w:t>
      </w:r>
      <w:r>
        <w:rPr>
          <w:rFonts w:hint="eastAsia" w:ascii="宋体" w:hAnsi="宋体" w:eastAsia="宋体" w:cs="宋体"/>
          <w:szCs w:val="21"/>
        </w:rPr>
      </w:r>
      <w:r/>
    </w:p>
    <w:p>
      <w:pPr>
        <w:pStyle w:val="882"/>
        <w:ind w:firstLine="315"/>
        <w:spacing w:line="360" w:lineRule="auto"/>
        <w:tabs>
          <w:tab w:val="left" w:pos="360" w:leader="none"/>
        </w:tabs>
        <w:rPr>
          <w:rFonts w:hint="eastAsia" w:ascii="宋体" w:hAnsi="宋体" w:eastAsia="宋体" w:cs="宋体"/>
          <w:szCs w:val="21"/>
        </w:rPr>
        <w:outlineLvl w:val="1"/>
      </w:pPr>
      <w:r>
        <w:rPr>
          <w:rFonts w:hint="eastAsia" w:ascii="宋体" w:hAnsi="宋体" w:eastAsia="宋体" w:cs="宋体"/>
          <w:szCs w:val="21"/>
        </w:rPr>
        <w:t xml:space="preserve">根据江苏省和常州市的相关文件规定，免收保证金。</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响应有效期</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293" w:name="_Toc150774633"/>
      <w:r/>
      <w:bookmarkStart w:id="294" w:name="_Toc127151533"/>
      <w:r/>
      <w:bookmarkStart w:id="295" w:name="_Toc226337229"/>
      <w:r/>
      <w:bookmarkStart w:id="296" w:name="_Toc164608647"/>
      <w:r/>
      <w:bookmarkStart w:id="297" w:name="_Toc164229228"/>
      <w:r/>
      <w:bookmarkStart w:id="298" w:name="_Toc151193631"/>
      <w:r/>
      <w:bookmarkStart w:id="299" w:name="_Toc151193775"/>
      <w:r/>
      <w:bookmarkStart w:id="300" w:name="_Toc151193703"/>
      <w:r/>
      <w:bookmarkStart w:id="301" w:name="_Toc520356158"/>
      <w:r/>
      <w:bookmarkStart w:id="302" w:name="_Toc151193921"/>
      <w:r/>
      <w:bookmarkStart w:id="303" w:name="_Toc151190160"/>
      <w:r/>
      <w:bookmarkStart w:id="304" w:name="_Toc142311035"/>
      <w:r/>
      <w:bookmarkStart w:id="305" w:name="_Toc127151734"/>
      <w:r/>
      <w:bookmarkStart w:id="306" w:name="_Toc226965723"/>
      <w:r/>
      <w:bookmarkStart w:id="307" w:name="_Toc164229374"/>
      <w:r/>
      <w:bookmarkStart w:id="308" w:name="_Toc150509284"/>
      <w:r/>
      <w:bookmarkStart w:id="309" w:name="_Toc226965806"/>
      <w:r/>
      <w:bookmarkStart w:id="310" w:name="_Toc149720826"/>
      <w:r/>
      <w:bookmarkStart w:id="311" w:name="_Toc265228371"/>
      <w:r/>
      <w:bookmarkStart w:id="312" w:name="_Toc150480771"/>
      <w:r/>
      <w:bookmarkStart w:id="313" w:name="_Toc226309777"/>
      <w:r/>
      <w:bookmarkStart w:id="314" w:name="_Toc150774738"/>
      <w:r/>
      <w:bookmarkStart w:id="315" w:name="_Toc127161447"/>
      <w:r/>
      <w:bookmarkStart w:id="316" w:name="_Toc305158801"/>
      <w:r/>
      <w:bookmarkStart w:id="317" w:name="_Toc164608802"/>
      <w:r/>
      <w:bookmarkStart w:id="318" w:name="_Toc305158875"/>
      <w:r/>
      <w:bookmarkStart w:id="319" w:name="_Toc195842898"/>
      <w:r/>
      <w:bookmarkStart w:id="320" w:name="_Toc164351627"/>
      <w:r/>
      <w:bookmarkStart w:id="321" w:name="_Toc264969223"/>
      <w:r/>
      <w:bookmarkStart w:id="322" w:name="_Toc151193847"/>
      <w:r>
        <w:rPr>
          <w:rFonts w:hint="eastAsia" w:ascii="宋体" w:hAnsi="宋体" w:eastAsia="宋体" w:cs="宋体"/>
          <w:szCs w:val="21"/>
        </w:rPr>
        <w:t xml:space="preserve">响应文件的签署</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rFonts w:hint="eastAsia" w:ascii="宋体" w:hAnsi="宋体" w:eastAsia="宋体" w:cs="宋体"/>
          <w:szCs w:val="21"/>
        </w:rPr>
        <w:t xml:space="preserve">、盖章</w:t>
      </w:r>
      <w:r>
        <w:rPr>
          <w:rFonts w:hint="eastAsia" w:ascii="宋体" w:hAnsi="宋体" w:eastAsia="宋体" w:cs="宋体"/>
          <w:szCs w:val="21"/>
        </w:rPr>
      </w:r>
      <w:r/>
    </w:p>
    <w:p>
      <w:pPr>
        <w:pStyle w:val="882"/>
        <w:numPr>
          <w:ilvl w:val="1"/>
          <w:numId w:val="8"/>
        </w:numPr>
        <w:ind w:left="1468" w:hanging="900"/>
        <w:spacing w:line="360" w:lineRule="auto"/>
        <w:tabs>
          <w:tab w:val="left" w:pos="1080" w:leader="none"/>
          <w:tab w:val="left" w:pos="1589" w:leader="none"/>
        </w:tabs>
        <w:rPr>
          <w:rFonts w:hint="eastAsia" w:ascii="宋体" w:hAnsi="宋体" w:eastAsia="宋体" w:cs="宋体"/>
          <w:szCs w:val="21"/>
        </w:rPr>
      </w:pPr>
      <w:r/>
      <w:bookmarkStart w:id="323" w:name="_Toc265228372"/>
      <w:r/>
      <w:bookmarkStart w:id="324" w:name="_Toc226337230"/>
      <w:r/>
      <w:bookmarkStart w:id="325" w:name="_Toc305158876"/>
      <w:r/>
      <w:bookmarkStart w:id="326" w:name="_Toc305158802"/>
      <w:r/>
      <w:bookmarkStart w:id="327" w:name="_Toc151193776"/>
      <w:r/>
      <w:bookmarkStart w:id="328" w:name="_Toc150774634"/>
      <w:r/>
      <w:bookmarkStart w:id="329" w:name="_Toc520356159"/>
      <w:r/>
      <w:bookmarkStart w:id="330" w:name="_Toc264969224"/>
      <w:r/>
      <w:bookmarkStart w:id="331" w:name="_Toc142311036"/>
      <w:r/>
      <w:bookmarkStart w:id="332" w:name="_Toc226309778"/>
      <w:r/>
      <w:bookmarkStart w:id="333" w:name="_Toc151190161"/>
      <w:r/>
      <w:bookmarkStart w:id="334" w:name="_Toc151193922"/>
      <w:r/>
      <w:bookmarkStart w:id="335" w:name="_Toc150509285"/>
      <w:r/>
      <w:bookmarkStart w:id="336" w:name="_Toc151193704"/>
      <w:r/>
      <w:bookmarkStart w:id="337" w:name="_Toc226965724"/>
      <w:r/>
      <w:bookmarkStart w:id="338" w:name="_Toc150480772"/>
      <w:r/>
      <w:bookmarkStart w:id="339" w:name="_Toc226965807"/>
      <w:r/>
      <w:bookmarkStart w:id="340" w:name="_Toc195842899"/>
      <w:r/>
      <w:bookmarkStart w:id="341" w:name="_Toc151193848"/>
      <w:r/>
      <w:bookmarkStart w:id="342" w:name="_Toc150774739"/>
      <w:r/>
      <w:bookmarkStart w:id="343" w:name="_Toc151193632"/>
      <w:r/>
      <w:bookmarkStart w:id="344" w:name="_Toc127151534"/>
      <w:r>
        <w:rPr>
          <w:rFonts w:hint="eastAsia" w:ascii="宋体" w:hAnsi="宋体" w:eastAsia="宋体" w:cs="宋体"/>
          <w:szCs w:val="21"/>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竞争性磋商文件要求盖章的内容，一般通过投标文件编制工具加盖电子签章。</w:t>
      </w:r>
      <w:r>
        <w:rPr>
          <w:rFonts w:hint="eastAsia" w:ascii="宋体" w:hAnsi="宋体" w:eastAsia="宋体" w:cs="宋体"/>
          <w:szCs w:val="21"/>
        </w:rPr>
      </w:r>
      <w:r/>
    </w:p>
    <w:p>
      <w:pPr>
        <w:pStyle w:val="882"/>
        <w:ind w:left="357"/>
        <w:spacing w:line="360" w:lineRule="auto"/>
        <w:tabs>
          <w:tab w:val="left" w:pos="900" w:leader="none"/>
          <w:tab w:val="left" w:pos="1080" w:leader="none"/>
        </w:tabs>
        <w:rPr>
          <w:rFonts w:hint="eastAsia" w:ascii="宋体" w:hAnsi="宋体" w:eastAsia="宋体" w:cs="宋体"/>
          <w:szCs w:val="21"/>
        </w:rPr>
      </w:pPr>
      <w:r>
        <w:rPr>
          <w:rFonts w:hint="eastAsia" w:ascii="宋体" w:hAnsi="宋体" w:eastAsia="宋体" w:cs="宋体"/>
          <w:szCs w:val="21"/>
        </w:rPr>
      </w:r>
      <w:r/>
    </w:p>
    <w:p>
      <w:pPr>
        <w:pStyle w:val="882"/>
        <w:jc w:val="center"/>
        <w:keepLines/>
        <w:keepNext/>
        <w:spacing w:before="0" w:line="360" w:lineRule="auto"/>
        <w:widowControl w:val="off"/>
        <w:rPr>
          <w:rFonts w:hint="eastAsia" w:ascii="宋体" w:hAnsi="宋体" w:eastAsia="宋体" w:cs="宋体"/>
          <w:b/>
          <w:sz w:val="21"/>
          <w:szCs w:val="21"/>
          <w:lang w:val="en-US" w:eastAsia="zh-CN" w:bidi="ar-SA"/>
        </w:rPr>
        <w:outlineLvl w:val="1"/>
      </w:pPr>
      <w:r>
        <w:rPr>
          <w:rFonts w:hint="eastAsia" w:ascii="宋体" w:hAnsi="宋体" w:eastAsia="宋体" w:cs="宋体"/>
          <w:b/>
          <w:sz w:val="21"/>
          <w:szCs w:val="21"/>
          <w:lang w:val="en-US" w:eastAsia="zh-CN" w:bidi="ar-SA"/>
        </w:rPr>
        <w:t xml:space="preserve">四   响应文件的提交</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Pr>
          <w:rFonts w:hint="eastAsia" w:ascii="宋体" w:hAnsi="宋体" w:eastAsia="宋体" w:cs="宋体"/>
          <w:b/>
          <w:sz w:val="21"/>
          <w:szCs w:val="21"/>
          <w:lang w:val="en-US" w:eastAsia="zh-CN" w:bidi="ar-SA"/>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345" w:name="_Toc151193849"/>
      <w:r/>
      <w:bookmarkStart w:id="346" w:name="_Toc150509286"/>
      <w:r/>
      <w:bookmarkStart w:id="347" w:name="_Toc265228373"/>
      <w:r/>
      <w:bookmarkStart w:id="348" w:name="_Toc164229376"/>
      <w:r/>
      <w:bookmarkStart w:id="349" w:name="_Toc149720828"/>
      <w:r/>
      <w:bookmarkStart w:id="350" w:name="_Toc150480773"/>
      <w:r/>
      <w:bookmarkStart w:id="351" w:name="_Toc305158803"/>
      <w:r/>
      <w:bookmarkStart w:id="352" w:name="_Toc151193705"/>
      <w:r/>
      <w:bookmarkStart w:id="353" w:name="_Toc226965725"/>
      <w:r/>
      <w:bookmarkStart w:id="354" w:name="_Toc226337231"/>
      <w:r/>
      <w:bookmarkStart w:id="355" w:name="_Toc164608804"/>
      <w:r/>
      <w:bookmarkStart w:id="356" w:name="_Toc127151736"/>
      <w:r/>
      <w:bookmarkStart w:id="357" w:name="_Toc164351629"/>
      <w:r/>
      <w:bookmarkStart w:id="358" w:name="_Toc151193777"/>
      <w:r/>
      <w:bookmarkStart w:id="359" w:name="_Toc264969225"/>
      <w:r/>
      <w:bookmarkStart w:id="360" w:name="_Toc226309779"/>
      <w:r/>
      <w:bookmarkStart w:id="361" w:name="_Toc164229230"/>
      <w:r/>
      <w:bookmarkStart w:id="362" w:name="_Toc151193923"/>
      <w:r/>
      <w:bookmarkStart w:id="363" w:name="_Toc520356160"/>
      <w:r/>
      <w:bookmarkStart w:id="364" w:name="_Toc195842900"/>
      <w:r/>
      <w:bookmarkStart w:id="365" w:name="_Toc305158877"/>
      <w:r/>
      <w:bookmarkStart w:id="366" w:name="_Toc142311037"/>
      <w:r/>
      <w:bookmarkStart w:id="367" w:name="_Toc127161449"/>
      <w:r/>
      <w:bookmarkStart w:id="368" w:name="_Toc127151535"/>
      <w:r/>
      <w:bookmarkStart w:id="369" w:name="_Toc226965808"/>
      <w:r/>
      <w:bookmarkStart w:id="370" w:name="_Toc151193633"/>
      <w:r/>
      <w:bookmarkStart w:id="371" w:name="_Toc150774740"/>
      <w:r/>
      <w:bookmarkStart w:id="372" w:name="_Toc150774635"/>
      <w:r/>
      <w:bookmarkStart w:id="373" w:name="_Toc164608649"/>
      <w:r/>
      <w:bookmarkStart w:id="374" w:name="_Toc151190162"/>
      <w:r>
        <w:rPr>
          <w:rFonts w:hint="eastAsia" w:ascii="宋体" w:hAnsi="宋体" w:eastAsia="宋体" w:cs="宋体"/>
          <w:szCs w:val="21"/>
        </w:rPr>
        <w:t xml:space="preserve">响应文件的</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hint="eastAsia" w:ascii="宋体" w:hAnsi="宋体" w:eastAsia="宋体" w:cs="宋体"/>
          <w:szCs w:val="21"/>
        </w:rPr>
        <w:t xml:space="preserve">提交</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本项目使用常州市政府采购业务管理平台。供应商根据竞争性磋商文件及常州市政府采购业务管理平台供应商操作手册要求编制、生成并提交电子响应文件。</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采购人及采购代理机构拒绝接受通过电子交易平台以外任何形式提交的响应文件，磋商保证金除外。</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375" w:name="_Toc151193850"/>
      <w:r/>
      <w:bookmarkStart w:id="376" w:name="_Toc164351630"/>
      <w:r/>
      <w:bookmarkStart w:id="377" w:name="_Toc226337232"/>
      <w:r/>
      <w:bookmarkStart w:id="378" w:name="_Toc151193634"/>
      <w:r/>
      <w:bookmarkStart w:id="379" w:name="_Toc150774636"/>
      <w:r/>
      <w:bookmarkStart w:id="380" w:name="_Toc149720829"/>
      <w:r/>
      <w:bookmarkStart w:id="381" w:name="_Toc127151737"/>
      <w:r/>
      <w:bookmarkStart w:id="382" w:name="_Toc164229231"/>
      <w:r/>
      <w:bookmarkStart w:id="383" w:name="_Toc127161450"/>
      <w:r/>
      <w:bookmarkStart w:id="384" w:name="_Toc150774741"/>
      <w:r/>
      <w:bookmarkStart w:id="385" w:name="_Toc164608805"/>
      <w:r/>
      <w:bookmarkStart w:id="386" w:name="_Toc264969226"/>
      <w:r/>
      <w:bookmarkStart w:id="387" w:name="_Toc142311038"/>
      <w:r/>
      <w:bookmarkStart w:id="388" w:name="_Toc305158878"/>
      <w:r/>
      <w:bookmarkStart w:id="389" w:name="_Toc127151536"/>
      <w:r/>
      <w:bookmarkStart w:id="390" w:name="_Toc305158804"/>
      <w:r/>
      <w:bookmarkStart w:id="391" w:name="_Toc226965726"/>
      <w:r/>
      <w:bookmarkStart w:id="392" w:name="_Toc226965809"/>
      <w:r/>
      <w:bookmarkStart w:id="393" w:name="_Toc195842901"/>
      <w:r/>
      <w:bookmarkStart w:id="394" w:name="_Toc151193924"/>
      <w:r/>
      <w:bookmarkStart w:id="395" w:name="_Toc150480774"/>
      <w:r/>
      <w:bookmarkStart w:id="396" w:name="_Toc226309780"/>
      <w:r/>
      <w:bookmarkStart w:id="397" w:name="_Toc164229377"/>
      <w:r/>
      <w:bookmarkStart w:id="398" w:name="_Toc150509287"/>
      <w:r/>
      <w:bookmarkStart w:id="399" w:name="_Toc520356161"/>
      <w:r/>
      <w:bookmarkStart w:id="400" w:name="_Toc151193778"/>
      <w:r/>
      <w:bookmarkStart w:id="401" w:name="_Toc151190163"/>
      <w:r/>
      <w:bookmarkStart w:id="402" w:name="_Toc151193706"/>
      <w:r/>
      <w:bookmarkStart w:id="403" w:name="_Toc164608650"/>
      <w:r/>
      <w:bookmarkStart w:id="404" w:name="_Toc265228374"/>
      <w:r>
        <w:rPr>
          <w:rFonts w:hint="eastAsia" w:ascii="宋体" w:hAnsi="宋体" w:eastAsia="宋体" w:cs="宋体"/>
          <w:szCs w:val="21"/>
        </w:rPr>
        <w:t xml:space="preserve">响应文件截止</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hint="eastAsia" w:ascii="宋体" w:hAnsi="宋体" w:eastAsia="宋体" w:cs="宋体"/>
          <w:szCs w:val="21"/>
        </w:rPr>
        <w:t xml:space="preserve">时间</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供应商应在竞争性磋商文件要求提交响应文件截止时间前，将电子响应文件提交至常州市政府采购业务管理平台。</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405" w:name="_Toc164229378"/>
      <w:r/>
      <w:bookmarkStart w:id="406" w:name="_Toc150480775"/>
      <w:r/>
      <w:bookmarkStart w:id="407" w:name="_Toc226965727"/>
      <w:r/>
      <w:bookmarkStart w:id="408" w:name="_Toc226965810"/>
      <w:r/>
      <w:bookmarkStart w:id="409" w:name="_Toc164229232"/>
      <w:r/>
      <w:bookmarkStart w:id="410" w:name="_Toc164608806"/>
      <w:r/>
      <w:bookmarkStart w:id="411" w:name="_Toc195842902"/>
      <w:r/>
      <w:bookmarkStart w:id="412" w:name="_Toc151190164"/>
      <w:r/>
      <w:bookmarkStart w:id="413" w:name="_Toc520356162"/>
      <w:r/>
      <w:bookmarkStart w:id="414" w:name="_Toc164351631"/>
      <w:r/>
      <w:bookmarkStart w:id="415" w:name="_Toc226309781"/>
      <w:r/>
      <w:bookmarkStart w:id="416" w:name="_Toc164608651"/>
      <w:r/>
      <w:bookmarkStart w:id="417" w:name="_Toc127151537"/>
      <w:r/>
      <w:bookmarkStart w:id="418" w:name="_Toc150774637"/>
      <w:r/>
      <w:bookmarkStart w:id="419" w:name="_Toc127161451"/>
      <w:r/>
      <w:bookmarkStart w:id="420" w:name="_Toc305158805"/>
      <w:r/>
      <w:bookmarkStart w:id="421" w:name="_Toc150774742"/>
      <w:r/>
      <w:bookmarkStart w:id="422" w:name="_Toc265228375"/>
      <w:r/>
      <w:bookmarkStart w:id="423" w:name="_Toc151193707"/>
      <w:r/>
      <w:bookmarkStart w:id="424" w:name="_Toc226337233"/>
      <w:r/>
      <w:bookmarkStart w:id="425" w:name="_Toc264969227"/>
      <w:r/>
      <w:bookmarkStart w:id="426" w:name="_Toc151193779"/>
      <w:r/>
      <w:bookmarkStart w:id="427" w:name="_Toc127151738"/>
      <w:r/>
      <w:bookmarkStart w:id="428" w:name="_Toc151193635"/>
      <w:r/>
      <w:bookmarkStart w:id="429" w:name="_Toc305158879"/>
      <w:r/>
      <w:bookmarkStart w:id="430" w:name="_Toc151193851"/>
      <w:r/>
      <w:bookmarkStart w:id="431" w:name="_Toc150509288"/>
      <w:r/>
      <w:bookmarkStart w:id="432" w:name="_Toc151193925"/>
      <w:r/>
      <w:bookmarkStart w:id="433" w:name="_Toc142311039"/>
      <w:r/>
      <w:bookmarkStart w:id="434" w:name="_Toc149720830"/>
      <w:r>
        <w:rPr>
          <w:rFonts w:hint="eastAsia" w:ascii="宋体" w:hAnsi="宋体" w:eastAsia="宋体" w:cs="宋体"/>
          <w:szCs w:val="21"/>
        </w:rPr>
        <w:t xml:space="preserve">响应文件的修改与撤回</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提交响应文件截止时间前，供应商可以通过电子交易平台对所提交的响应文件进行补充、修改或者撤回。</w:t>
      </w:r>
      <w:r>
        <w:rPr>
          <w:rFonts w:hint="eastAsia" w:ascii="宋体" w:hAnsi="宋体" w:eastAsia="宋体" w:cs="宋体"/>
          <w:color w:val="000000"/>
          <w:szCs w:val="21"/>
        </w:rPr>
        <w:t xml:space="preserve">磋商保证金的补充、修改或者撤回</w:t>
      </w:r>
      <w:r>
        <w:rPr>
          <w:rFonts w:hint="eastAsia" w:ascii="宋体" w:hAnsi="宋体" w:eastAsia="宋体" w:cs="宋体"/>
          <w:szCs w:val="21"/>
        </w:rPr>
        <w:t xml:space="preserve">无需通过电子交易平台，但应就其补充、修改或者撤回通知采购人或采购代理机构</w:t>
      </w:r>
      <w:r>
        <w:rPr>
          <w:rFonts w:hint="eastAsia" w:ascii="宋体" w:hAnsi="宋体" w:eastAsia="宋体" w:cs="宋体"/>
          <w:color w:val="000000"/>
          <w:szCs w:val="21"/>
        </w:rPr>
        <w:t xml:space="preserve">。</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供应商对响应文件的补充、修改的内容应当按照竞争性磋商文件要求签署、盖章，作为响应文件的组成部分。</w:t>
      </w:r>
      <w:r>
        <w:rPr>
          <w:rFonts w:hint="eastAsia" w:ascii="宋体" w:hAnsi="宋体" w:eastAsia="宋体" w:cs="宋体"/>
          <w:szCs w:val="21"/>
        </w:rPr>
        <w:t xml:space="preserve">补充、修改的内容与响应文件不一致的，以补充、修改的内容为准。</w:t>
      </w:r>
      <w:r>
        <w:rPr>
          <w:rFonts w:hint="eastAsia" w:ascii="宋体" w:hAnsi="宋体" w:eastAsia="宋体" w:cs="宋体"/>
          <w:szCs w:val="21"/>
        </w:rPr>
      </w:r>
      <w:r/>
    </w:p>
    <w:p>
      <w:pPr>
        <w:pStyle w:val="882"/>
        <w:ind w:left="357"/>
        <w:spacing w:line="360" w:lineRule="auto"/>
        <w:tabs>
          <w:tab w:val="left" w:pos="900" w:leader="none"/>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r>
      <w:r/>
    </w:p>
    <w:p>
      <w:pPr>
        <w:pStyle w:val="882"/>
        <w:jc w:val="center"/>
        <w:keepLines/>
        <w:keepNext/>
        <w:spacing w:before="0" w:line="360" w:lineRule="auto"/>
        <w:widowControl w:val="off"/>
        <w:rPr>
          <w:rFonts w:hint="eastAsia" w:ascii="宋体" w:hAnsi="宋体" w:eastAsia="宋体" w:cs="宋体"/>
          <w:b/>
          <w:sz w:val="21"/>
          <w:szCs w:val="21"/>
          <w:lang w:val="en-US" w:eastAsia="zh-CN" w:bidi="ar-SA"/>
        </w:rPr>
        <w:outlineLvl w:val="1"/>
      </w:pPr>
      <w:r/>
      <w:bookmarkStart w:id="435" w:name="_Toc226965811"/>
      <w:r/>
      <w:bookmarkStart w:id="436" w:name="_Toc195842903"/>
      <w:r/>
      <w:bookmarkStart w:id="437" w:name="_Toc226965728"/>
      <w:r/>
      <w:bookmarkStart w:id="438" w:name="_Toc265228376"/>
      <w:r/>
      <w:bookmarkStart w:id="439" w:name="_Toc151193636"/>
      <w:r/>
      <w:bookmarkStart w:id="440" w:name="_Toc305158806"/>
      <w:r/>
      <w:bookmarkStart w:id="441" w:name="_Toc151193852"/>
      <w:r/>
      <w:bookmarkStart w:id="442" w:name="_Toc142311040"/>
      <w:r/>
      <w:bookmarkStart w:id="443" w:name="_Toc226337234"/>
      <w:r/>
      <w:bookmarkStart w:id="444" w:name="_Toc264969228"/>
      <w:r/>
      <w:bookmarkStart w:id="445" w:name="_Toc150774743"/>
      <w:r/>
      <w:bookmarkStart w:id="446" w:name="_Toc151193926"/>
      <w:r/>
      <w:bookmarkStart w:id="447" w:name="_Toc305158880"/>
      <w:r/>
      <w:bookmarkStart w:id="448" w:name="_Toc151193708"/>
      <w:r/>
      <w:bookmarkStart w:id="449" w:name="_Toc150480776"/>
      <w:r/>
      <w:bookmarkStart w:id="450" w:name="_Toc150774638"/>
      <w:r/>
      <w:bookmarkStart w:id="451" w:name="_Toc150509289"/>
      <w:r/>
      <w:bookmarkStart w:id="452" w:name="_Toc151190165"/>
      <w:r/>
      <w:bookmarkStart w:id="453" w:name="_Toc226309782"/>
      <w:r/>
      <w:bookmarkStart w:id="454" w:name="_Toc151193780"/>
      <w:r/>
      <w:bookmarkStart w:id="455" w:name="_Toc127151538"/>
      <w:r/>
      <w:bookmarkStart w:id="456" w:name="_Toc520356163"/>
      <w:r>
        <w:rPr>
          <w:rFonts w:hint="eastAsia" w:ascii="宋体" w:hAnsi="宋体" w:eastAsia="宋体" w:cs="宋体"/>
          <w:b/>
          <w:sz w:val="21"/>
          <w:szCs w:val="21"/>
          <w:lang w:val="en-US" w:eastAsia="zh-CN" w:bidi="ar-SA"/>
        </w:rPr>
        <w:t xml:space="preserve">五   </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eastAsia="宋体" w:cs="宋体"/>
          <w:b/>
          <w:sz w:val="21"/>
          <w:szCs w:val="21"/>
          <w:lang w:val="en-US" w:eastAsia="zh-CN" w:bidi="ar-SA"/>
        </w:rPr>
        <w:t xml:space="preserve">评审</w:t>
      </w:r>
      <w:r>
        <w:rPr>
          <w:rFonts w:hint="eastAsia" w:ascii="宋体" w:hAnsi="宋体" w:eastAsia="宋体" w:cs="宋体"/>
          <w:b/>
          <w:sz w:val="21"/>
          <w:szCs w:val="21"/>
          <w:lang w:val="en-US" w:eastAsia="zh-CN" w:bidi="ar-SA"/>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响应文件的解密与开启</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采购人或采购代理机构将按竞争性磋商文件的规定，在响应文件提交截止时间的同一时间和竞争性磋商文件预先确定的地点开启响应文件。</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本项目采用不见面招交易模式，使用常州市政府采购业务管理平台在线进行解密。供应商应在规定的时间内对响应文件进行解密，因非系统原因导致的解密失败，视为</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供应商不足3家的，不予解密。</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bookmarkStart w:id="457" w:name="_Toc520356165"/>
      <w:r>
        <w:rPr>
          <w:rFonts w:hint="eastAsia" w:ascii="宋体" w:hAnsi="宋体" w:eastAsia="宋体" w:cs="宋体"/>
          <w:szCs w:val="21"/>
        </w:rPr>
        <w:t xml:space="preserve">本项目不公开报价。</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如果在采购活动过程中出现以下情形，导致“</w:t>
      </w:r>
      <w:r>
        <w:rPr>
          <w:rFonts w:hint="eastAsia" w:ascii="宋体" w:hAnsi="宋体" w:eastAsia="宋体" w:cs="宋体"/>
          <w:szCs w:val="21"/>
          <w:lang w:bidi="ar"/>
        </w:rPr>
        <w:t xml:space="preserve">常州市政府采购业务管理平台</w:t>
      </w:r>
      <w:r>
        <w:rPr>
          <w:rFonts w:hint="eastAsia" w:ascii="宋体" w:hAnsi="宋体" w:eastAsia="宋体" w:cs="宋体"/>
          <w:szCs w:val="21"/>
        </w:rPr>
        <w:t xml:space="preserve">”系统无法正常运行，或者无法保证本项目采购活动的公平、公正和安全时，代理机构可以延缓或者暂停采购活动，情况严重的可以终止采购活动：</w:t>
      </w:r>
      <w:r>
        <w:rPr>
          <w:rFonts w:hint="eastAsia" w:ascii="宋体" w:hAnsi="宋体" w:eastAsia="宋体" w:cs="宋体"/>
          <w:szCs w:val="21"/>
        </w:rPr>
        <w:br w:type="textWrapping" w:clear="all"/>
      </w:r>
      <w:r>
        <w:rPr>
          <w:rFonts w:hint="eastAsia" w:ascii="宋体" w:hAnsi="宋体" w:eastAsia="宋体" w:cs="宋体"/>
          <w:szCs w:val="21"/>
        </w:rPr>
        <w:t xml:space="preserve"> 1)平台系统发生故障而无法登录访问的；</w:t>
      </w:r>
      <w:r>
        <w:rPr>
          <w:rFonts w:hint="eastAsia" w:ascii="宋体" w:hAnsi="宋体" w:eastAsia="宋体" w:cs="宋体"/>
          <w:szCs w:val="21"/>
        </w:rPr>
      </w:r>
      <w:r/>
    </w:p>
    <w:p>
      <w:pPr>
        <w:pStyle w:val="882"/>
        <w:ind w:left="357" w:firstLine="735"/>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2)平台系统应用或数据库出现错误，不能进行正常操作的；</w:t>
      </w:r>
      <w:r>
        <w:rPr>
          <w:rFonts w:hint="eastAsia" w:ascii="宋体" w:hAnsi="宋体" w:eastAsia="宋体" w:cs="宋体"/>
          <w:szCs w:val="21"/>
        </w:rPr>
      </w:r>
      <w:r/>
    </w:p>
    <w:p>
      <w:pPr>
        <w:pStyle w:val="882"/>
        <w:ind w:left="357" w:firstLine="735"/>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3)平台系统发现严重安全漏洞，有潜在泄密危险的；</w:t>
      </w:r>
      <w:r>
        <w:rPr>
          <w:rFonts w:hint="eastAsia" w:ascii="宋体" w:hAnsi="宋体" w:eastAsia="宋体" w:cs="宋体"/>
          <w:szCs w:val="21"/>
        </w:rPr>
      </w:r>
      <w:r/>
    </w:p>
    <w:p>
      <w:pPr>
        <w:pStyle w:val="882"/>
        <w:ind w:left="357" w:firstLine="735"/>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4)病毒发作导致平台系统不能进行正常操作的；</w:t>
      </w:r>
      <w:r>
        <w:rPr>
          <w:rFonts w:hint="eastAsia" w:ascii="宋体" w:hAnsi="宋体" w:eastAsia="宋体" w:cs="宋体"/>
          <w:szCs w:val="21"/>
        </w:rPr>
      </w:r>
      <w:r/>
    </w:p>
    <w:p>
      <w:pPr>
        <w:pStyle w:val="882"/>
        <w:ind w:left="357" w:firstLine="735"/>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5)其他无法保证本次采购活动的公平、公正和安全的情况。</w:t>
      </w:r>
      <w:r>
        <w:rPr>
          <w:rFonts w:hint="eastAsia" w:ascii="宋体" w:hAnsi="宋体" w:eastAsia="宋体" w:cs="宋体"/>
          <w:szCs w:val="21"/>
        </w:rPr>
      </w:r>
      <w:r/>
    </w:p>
    <w:p>
      <w:pPr>
        <w:pStyle w:val="882"/>
        <w:ind w:firstLine="420"/>
        <w:spacing w:line="360" w:lineRule="auto"/>
        <w:tabs>
          <w:tab w:val="left" w:pos="993"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End w:id="457"/>
      <w:r>
        <w:rPr>
          <w:rFonts w:hint="eastAsia" w:ascii="宋体" w:hAnsi="宋体" w:eastAsia="宋体" w:cs="宋体"/>
          <w:szCs w:val="21"/>
        </w:rPr>
        <w:t xml:space="preserve">磋商小组</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磋商小组根据政府采购有关规定和本次采购项目的特点进行组建，并负责具体评审事务，独立履行职责。</w:t>
      </w:r>
      <w:bookmarkStart w:id="458" w:name="_Toc520356166"/>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End w:id="458"/>
      <w:r/>
      <w:bookmarkStart w:id="459" w:name="_Toc520356169"/>
      <w:r>
        <w:rPr>
          <w:rFonts w:hint="eastAsia" w:ascii="宋体" w:hAnsi="宋体" w:eastAsia="宋体" w:cs="宋体"/>
          <w:szCs w:val="21"/>
        </w:rPr>
      </w:r>
      <w:r/>
    </w:p>
    <w:p>
      <w:pPr>
        <w:pStyle w:val="882"/>
        <w:numPr>
          <w:ilvl w:val="0"/>
          <w:numId w:val="8"/>
        </w:numPr>
        <w:ind w:left="900" w:hanging="900"/>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评审方法和评审标准</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见第三章《评审方法和评审标准》。</w:t>
      </w:r>
      <w:r>
        <w:rPr>
          <w:rFonts w:hint="eastAsia" w:ascii="宋体" w:hAnsi="宋体" w:eastAsia="宋体" w:cs="宋体"/>
          <w:szCs w:val="21"/>
        </w:rPr>
      </w:r>
      <w:r/>
    </w:p>
    <w:p>
      <w:pPr>
        <w:pStyle w:val="882"/>
        <w:ind w:left="1080"/>
        <w:spacing w:line="360" w:lineRule="auto"/>
        <w:tabs>
          <w:tab w:val="left" w:pos="360" w:leader="none"/>
          <w:tab w:val="left" w:pos="1080" w:leader="none"/>
        </w:tabs>
        <w:rPr>
          <w:rFonts w:hint="eastAsia" w:ascii="宋体" w:hAnsi="宋体" w:eastAsia="宋体" w:cs="宋体"/>
          <w:szCs w:val="21"/>
        </w:rPr>
      </w:pPr>
      <w:r>
        <w:rPr>
          <w:rFonts w:hint="eastAsia" w:ascii="宋体" w:hAnsi="宋体" w:eastAsia="宋体" w:cs="宋体"/>
          <w:szCs w:val="21"/>
        </w:rPr>
      </w:r>
      <w:r/>
    </w:p>
    <w:p>
      <w:pPr>
        <w:pStyle w:val="882"/>
        <w:jc w:val="center"/>
        <w:keepLines/>
        <w:keepNext/>
        <w:spacing w:before="0" w:line="360" w:lineRule="auto"/>
        <w:widowControl w:val="off"/>
        <w:rPr>
          <w:rFonts w:hint="eastAsia" w:ascii="宋体" w:hAnsi="宋体" w:eastAsia="宋体" w:cs="宋体"/>
          <w:b/>
          <w:sz w:val="21"/>
          <w:szCs w:val="21"/>
          <w:lang w:val="en-US" w:eastAsia="zh-CN" w:bidi="ar-SA"/>
        </w:rPr>
        <w:outlineLvl w:val="1"/>
      </w:pPr>
      <w:r/>
      <w:bookmarkStart w:id="460" w:name="_Toc265228383"/>
      <w:r/>
      <w:bookmarkStart w:id="461" w:name="_Toc150774750"/>
      <w:r/>
      <w:bookmarkStart w:id="462" w:name="_Toc151193933"/>
      <w:r/>
      <w:bookmarkStart w:id="463" w:name="_Toc226337241"/>
      <w:r/>
      <w:bookmarkStart w:id="464" w:name="_Toc150480783"/>
      <w:r/>
      <w:bookmarkStart w:id="465" w:name="_Toc151193787"/>
      <w:r/>
      <w:bookmarkStart w:id="466" w:name="_Toc226309789"/>
      <w:r/>
      <w:bookmarkStart w:id="467" w:name="_Toc305158813"/>
      <w:r/>
      <w:bookmarkStart w:id="468" w:name="_Toc151193715"/>
      <w:r/>
      <w:bookmarkStart w:id="469" w:name="_Toc150774645"/>
      <w:r/>
      <w:bookmarkStart w:id="470" w:name="_Toc151190172"/>
      <w:r/>
      <w:bookmarkStart w:id="471" w:name="_Toc195842910"/>
      <w:r/>
      <w:bookmarkStart w:id="472" w:name="_Toc226965818"/>
      <w:r/>
      <w:bookmarkStart w:id="473" w:name="_Toc305158887"/>
      <w:r/>
      <w:bookmarkStart w:id="474" w:name="_Toc264969235"/>
      <w:r/>
      <w:bookmarkStart w:id="475" w:name="_Toc150509296"/>
      <w:r/>
      <w:bookmarkStart w:id="476" w:name="_Toc151193643"/>
      <w:r/>
      <w:bookmarkStart w:id="477" w:name="_Toc151193859"/>
      <w:r/>
      <w:bookmarkStart w:id="478" w:name="_Toc226965735"/>
      <w:r/>
      <w:bookmarkStart w:id="479" w:name="_Toc127151545"/>
      <w:r/>
      <w:bookmarkStart w:id="480" w:name="_Toc142311047"/>
      <w:r>
        <w:rPr>
          <w:rFonts w:hint="eastAsia" w:ascii="宋体" w:hAnsi="宋体" w:eastAsia="宋体" w:cs="宋体"/>
          <w:b/>
          <w:sz w:val="21"/>
          <w:szCs w:val="21"/>
          <w:lang w:val="en-US" w:eastAsia="zh-CN" w:bidi="ar-SA"/>
        </w:rPr>
        <w:t xml:space="preserve">六   </w:t>
      </w:r>
      <w:bookmarkEnd w:id="459"/>
      <w:r>
        <w:rPr>
          <w:rFonts w:hint="eastAsia" w:ascii="宋体" w:hAnsi="宋体" w:eastAsia="宋体" w:cs="宋体"/>
          <w:b/>
          <w:sz w:val="21"/>
          <w:szCs w:val="21"/>
          <w:lang w:val="en-US" w:eastAsia="zh-CN" w:bidi="ar-SA"/>
        </w:rPr>
        <w:t xml:space="preserve">确定</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eastAsia="宋体" w:cs="宋体"/>
          <w:b/>
          <w:sz w:val="21"/>
          <w:szCs w:val="21"/>
          <w:lang w:val="en-US" w:eastAsia="zh-CN" w:bidi="ar-SA"/>
        </w:rPr>
        <w:t xml:space="preserve">成交</w:t>
      </w:r>
      <w:r>
        <w:rPr>
          <w:rFonts w:hint="eastAsia" w:ascii="宋体" w:hAnsi="宋体" w:eastAsia="宋体" w:cs="宋体"/>
          <w:b/>
          <w:sz w:val="21"/>
          <w:szCs w:val="21"/>
          <w:lang w:val="en-US" w:eastAsia="zh-CN" w:bidi="ar-SA"/>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481" w:name="_Toc164608661"/>
      <w:r/>
      <w:bookmarkStart w:id="482" w:name="_Toc142311049"/>
      <w:r/>
      <w:bookmarkStart w:id="483" w:name="_Toc164229388"/>
      <w:r/>
      <w:bookmarkStart w:id="484" w:name="_Toc127161461"/>
      <w:r/>
      <w:bookmarkStart w:id="485" w:name="_Toc195842912"/>
      <w:r/>
      <w:bookmarkStart w:id="486" w:name="_Toc151193717"/>
      <w:r/>
      <w:bookmarkStart w:id="487" w:name="_Toc151190174"/>
      <w:r/>
      <w:bookmarkStart w:id="488" w:name="_Toc150509298"/>
      <w:r/>
      <w:bookmarkStart w:id="489" w:name="_Toc127151748"/>
      <w:r/>
      <w:bookmarkStart w:id="490" w:name="_Toc305158815"/>
      <w:r/>
      <w:bookmarkStart w:id="491" w:name="_Toc265228385"/>
      <w:r/>
      <w:bookmarkStart w:id="492" w:name="_Toc150480785"/>
      <w:r/>
      <w:bookmarkStart w:id="493" w:name="_Toc226965737"/>
      <w:r/>
      <w:bookmarkStart w:id="494" w:name="_Toc226309791"/>
      <w:r/>
      <w:bookmarkStart w:id="495" w:name="_Toc164351641"/>
      <w:r/>
      <w:bookmarkStart w:id="496" w:name="_Toc264969237"/>
      <w:r/>
      <w:bookmarkStart w:id="497" w:name="_Toc164229242"/>
      <w:r/>
      <w:bookmarkStart w:id="498" w:name="_Toc164608816"/>
      <w:r/>
      <w:bookmarkStart w:id="499" w:name="_Toc226337243"/>
      <w:r/>
      <w:bookmarkStart w:id="500" w:name="_Toc151193645"/>
      <w:r/>
      <w:bookmarkStart w:id="501" w:name="_Toc127151547"/>
      <w:r/>
      <w:bookmarkStart w:id="502" w:name="_Toc151193935"/>
      <w:r/>
      <w:bookmarkStart w:id="503" w:name="_Toc151193861"/>
      <w:r/>
      <w:bookmarkStart w:id="504" w:name="_Toc226965820"/>
      <w:r/>
      <w:bookmarkStart w:id="505" w:name="_Toc305158889"/>
      <w:r/>
      <w:bookmarkStart w:id="506" w:name="_Toc150774647"/>
      <w:r/>
      <w:bookmarkStart w:id="507" w:name="_Toc149720840"/>
      <w:r/>
      <w:bookmarkStart w:id="508" w:name="_Toc151193789"/>
      <w:r/>
      <w:bookmarkStart w:id="509" w:name="_Toc150774752"/>
      <w:r>
        <w:rPr>
          <w:rFonts w:hint="eastAsia" w:ascii="宋体" w:hAnsi="宋体" w:eastAsia="宋体" w:cs="宋体"/>
          <w:szCs w:val="21"/>
        </w:rPr>
        <w:t xml:space="preserve">确定成交供应商</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采购人将在收到评审报告后，从评审报告提出的成交候选供应商中，按照排序由高到低的原则确定成交供应商。成交候选人并列的，由采购人依法确定。</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510" w:name="_Toc164229244"/>
      <w:r/>
      <w:bookmarkStart w:id="511" w:name="_Toc164608818"/>
      <w:r/>
      <w:bookmarkStart w:id="512" w:name="_Toc127151750"/>
      <w:r/>
      <w:bookmarkStart w:id="513" w:name="_Toc150480787"/>
      <w:r/>
      <w:bookmarkStart w:id="514" w:name="_Toc127151549"/>
      <w:r/>
      <w:bookmarkStart w:id="515" w:name="_Toc265228387"/>
      <w:r/>
      <w:bookmarkStart w:id="516" w:name="_Toc151193719"/>
      <w:r/>
      <w:bookmarkStart w:id="517" w:name="_Toc142311051"/>
      <w:r/>
      <w:bookmarkStart w:id="518" w:name="_Toc151193647"/>
      <w:r/>
      <w:bookmarkStart w:id="519" w:name="_Toc264969239"/>
      <w:r/>
      <w:bookmarkStart w:id="520" w:name="_Toc226965739"/>
      <w:r/>
      <w:bookmarkStart w:id="521" w:name="_Toc226309793"/>
      <w:r/>
      <w:bookmarkStart w:id="522" w:name="_Toc195842914"/>
      <w:r/>
      <w:bookmarkStart w:id="523" w:name="_Toc150509300"/>
      <w:r/>
      <w:bookmarkStart w:id="524" w:name="_Toc164351643"/>
      <w:r/>
      <w:bookmarkStart w:id="525" w:name="_Toc149720842"/>
      <w:r/>
      <w:bookmarkStart w:id="526" w:name="_Toc151190176"/>
      <w:r/>
      <w:bookmarkStart w:id="527" w:name="_Toc164229390"/>
      <w:r/>
      <w:bookmarkStart w:id="528" w:name="_Toc150774754"/>
      <w:r/>
      <w:bookmarkStart w:id="529" w:name="_Toc226337245"/>
      <w:r/>
      <w:bookmarkStart w:id="530" w:name="_Toc226965822"/>
      <w:r/>
      <w:bookmarkStart w:id="531" w:name="_Toc150774649"/>
      <w:r/>
      <w:bookmarkStart w:id="532" w:name="_Ref467306425"/>
      <w:r/>
      <w:bookmarkStart w:id="533" w:name="_Ref467307090"/>
      <w:r/>
      <w:bookmarkStart w:id="534" w:name="_Toc520356176"/>
      <w:r/>
      <w:bookmarkStart w:id="535" w:name="_Toc305158891"/>
      <w:r/>
      <w:bookmarkStart w:id="536" w:name="_Toc305158817"/>
      <w:r/>
      <w:bookmarkStart w:id="537" w:name="_Toc127161463"/>
      <w:r/>
      <w:bookmarkStart w:id="538" w:name="_Toc151193791"/>
      <w:r/>
      <w:bookmarkStart w:id="539" w:name="_Toc151193937"/>
      <w:r/>
      <w:bookmarkStart w:id="540" w:name="_Toc164608663"/>
      <w:r/>
      <w:bookmarkStart w:id="541" w:name="_Toc151193863"/>
      <w:r>
        <w:rPr>
          <w:rFonts w:hint="eastAsia" w:ascii="宋体" w:hAnsi="宋体" w:eastAsia="宋体" w:cs="宋体"/>
          <w:szCs w:val="21"/>
        </w:rPr>
        <w:t xml:space="preserve">成交公告与成交通知书</w:t>
      </w:r>
      <w:bookmarkEnd w:id="535"/>
      <w:r/>
      <w:bookmarkEnd w:id="536"/>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采购人或采购代理机构将</w:t>
      </w:r>
      <w:r>
        <w:rPr>
          <w:rFonts w:hint="eastAsia" w:ascii="宋体" w:hAnsi="宋体" w:eastAsia="宋体" w:cs="宋体"/>
          <w:szCs w:val="21"/>
        </w:rPr>
        <w:t xml:space="preserve">在成交供应商确定后2个工作日内，在</w:t>
      </w:r>
      <w:r>
        <w:rPr>
          <w:rFonts w:hint="eastAsia" w:ascii="宋体" w:hAnsi="宋体" w:eastAsia="宋体" w:cs="宋体"/>
          <w:szCs w:val="21"/>
        </w:rPr>
        <w:t xml:space="preserve">常州市政府采购网</w:t>
      </w:r>
      <w:r>
        <w:rPr>
          <w:rFonts w:hint="eastAsia" w:ascii="宋体" w:hAnsi="宋体" w:eastAsia="宋体" w:cs="宋体"/>
          <w:szCs w:val="21"/>
        </w:rPr>
        <w:t xml:space="preserve">公告成交结果，同时向成交供应商发出成交通知书，</w:t>
      </w:r>
      <w:r>
        <w:rPr>
          <w:rFonts w:hint="eastAsia" w:ascii="宋体" w:hAnsi="宋体" w:eastAsia="宋体" w:cs="宋体"/>
          <w:szCs w:val="21"/>
        </w:rPr>
        <w:t xml:space="preserve">成交公告期限为1个工作日。</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终止</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在采购中，出现下列情形之一的，采购人或采购代理机构将终止竞争性磋商采购活动，发布项目终止公告并说明原因，重新开展采购活动：</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因情况变化，不再符合规定的竞争性磋商采购方式适用情形的；</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出现影响采购公正的违法、违规行为的；</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pacing w:val="2"/>
          <w:szCs w:val="21"/>
        </w:rPr>
        <w:t xml:space="preserve">平台系统</w:t>
      </w:r>
      <w:r>
        <w:rPr>
          <w:rFonts w:hint="eastAsia" w:ascii="宋体" w:hAnsi="宋体" w:eastAsia="宋体" w:cs="宋体"/>
          <w:szCs w:val="21"/>
        </w:rPr>
        <w:t xml:space="preserve">出现序号17.7的所述情形，情况严重且影响采购活动公平、公正性的。</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7"/>
      <w:r/>
      <w:bookmarkEnd w:id="538"/>
      <w:r/>
      <w:bookmarkEnd w:id="539"/>
      <w:r/>
      <w:bookmarkEnd w:id="540"/>
      <w:r/>
      <w:bookmarkEnd w:id="541"/>
      <w:r/>
      <w:bookmarkStart w:id="542" w:name="_Toc195842915"/>
      <w:r/>
      <w:bookmarkStart w:id="543" w:name="_Toc520356175"/>
      <w:r/>
      <w:bookmarkStart w:id="544" w:name="_Toc149720843"/>
      <w:r/>
      <w:bookmarkStart w:id="545" w:name="_Toc226965823"/>
      <w:r/>
      <w:bookmarkStart w:id="546" w:name="_Toc226337246"/>
      <w:r/>
      <w:bookmarkStart w:id="547" w:name="_Ref467307062"/>
      <w:r/>
      <w:bookmarkStart w:id="548" w:name="_Toc164229391"/>
      <w:r/>
      <w:bookmarkStart w:id="549" w:name="_Toc142311052"/>
      <w:r/>
      <w:bookmarkStart w:id="550" w:name="_Toc265228388"/>
      <w:r/>
      <w:bookmarkStart w:id="551" w:name="_Toc164608664"/>
      <w:r/>
      <w:bookmarkStart w:id="552" w:name="_Toc226965740"/>
      <w:r/>
      <w:bookmarkStart w:id="553" w:name="_Toc305158892"/>
      <w:r/>
      <w:bookmarkStart w:id="554" w:name="_Toc151193938"/>
      <w:r/>
      <w:bookmarkStart w:id="555" w:name="_Toc151190177"/>
      <w:r/>
      <w:bookmarkStart w:id="556" w:name="_Toc151193720"/>
      <w:r/>
      <w:bookmarkStart w:id="557" w:name="_Toc150480788"/>
      <w:r/>
      <w:bookmarkStart w:id="558" w:name="_Toc164351644"/>
      <w:r/>
      <w:bookmarkStart w:id="559" w:name="_Ref467307204"/>
      <w:r/>
      <w:bookmarkStart w:id="560" w:name="_Toc127151550"/>
      <w:r/>
      <w:bookmarkStart w:id="561" w:name="_Toc305158818"/>
      <w:r/>
      <w:bookmarkStart w:id="562" w:name="_Ref467306978"/>
      <w:r/>
      <w:bookmarkStart w:id="563" w:name="_Toc264969240"/>
      <w:r/>
      <w:bookmarkStart w:id="564" w:name="_Toc150774650"/>
      <w:r/>
      <w:bookmarkStart w:id="565" w:name="_Toc164229245"/>
      <w:r/>
      <w:bookmarkStart w:id="566" w:name="_Toc150509301"/>
      <w:r/>
      <w:bookmarkStart w:id="567" w:name="_Ref467306377"/>
      <w:r/>
      <w:bookmarkStart w:id="568" w:name="_Toc226309794"/>
      <w:r/>
      <w:bookmarkStart w:id="569" w:name="_Toc151193792"/>
      <w:r/>
      <w:bookmarkStart w:id="570" w:name="_Toc151193864"/>
      <w:r/>
      <w:bookmarkStart w:id="571" w:name="_Toc150774755"/>
      <w:r/>
      <w:bookmarkStart w:id="572" w:name="_Toc127151751"/>
      <w:r/>
      <w:bookmarkStart w:id="573" w:name="_Toc151193648"/>
      <w:r/>
      <w:bookmarkStart w:id="574" w:name="_Toc127161464"/>
      <w:r/>
      <w:bookmarkStart w:id="575" w:name="_Toc164608819"/>
      <w:r>
        <w:rPr>
          <w:rFonts w:hint="eastAsia" w:ascii="宋体" w:hAnsi="宋体" w:eastAsia="宋体" w:cs="宋体"/>
          <w:szCs w:val="21"/>
        </w:rPr>
        <w:t xml:space="preserve">签订合同</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联合体获得成交资格的，联合体各方应当共同与采购人签订合同，就成交项目向采购人承担连带责任。</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政府采购合同不能转包。</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Cs w:val="21"/>
        </w:rPr>
        <w:t xml:space="preserve">否则响应无效</w:t>
      </w:r>
      <w:r>
        <w:rPr>
          <w:rFonts w:hint="eastAsia" w:ascii="宋体" w:hAnsi="宋体" w:eastAsia="宋体" w:cs="宋体"/>
          <w:szCs w:val="21"/>
        </w:rPr>
        <w:t xml:space="preserve">。成交供应商就采购项目和分包项目向采购人负责，分包供应商就分包项目承担责任。</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End w:id="532"/>
      <w:r/>
      <w:bookmarkEnd w:id="533"/>
      <w:r/>
      <w:bookmarkEnd w:id="534"/>
      <w:r>
        <w:rPr>
          <w:rFonts w:hint="eastAsia" w:ascii="宋体" w:hAnsi="宋体" w:eastAsia="宋体" w:cs="宋体"/>
          <w:szCs w:val="21"/>
        </w:rPr>
        <w:t xml:space="preserve">询问与质疑</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询问</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供应商对政府采购活动事项有疑问的，可依法提出询问，并按《供应商须知资料表》载明的形式送达采购人或采购代理机构。</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采购人或采购代理机构对供应商依法提出的询问，在3个工作日内作出答复，但答复的内容不得涉及商业秘密。</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质疑</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b/>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质疑函须使用财政部制定的范本文件。（下载网址：</w:t>
      </w:r>
      <w:r>
        <w:rPr>
          <w:rFonts w:hint="eastAsia" w:ascii="宋体" w:hAnsi="宋体" w:eastAsia="宋体" w:cs="宋体"/>
          <w:szCs w:val="21"/>
        </w:rPr>
        <w:fldChar w:fldCharType="begin"/>
      </w:r>
      <w:r>
        <w:rPr>
          <w:rFonts w:hint="eastAsia" w:ascii="宋体" w:hAnsi="宋体" w:eastAsia="宋体" w:cs="宋体"/>
          <w:szCs w:val="21"/>
        </w:rPr>
        <w:instrText xml:space="preserve"> HYPERLINK "http://gks.mof.gov.cn/ztztz/zhengfucaigouguanli/201802/t20180201_2804589.htm" </w:instrText>
      </w:r>
      <w:r>
        <w:rPr>
          <w:rFonts w:hint="eastAsia" w:ascii="宋体" w:hAnsi="宋体" w:eastAsia="宋体" w:cs="宋体"/>
          <w:szCs w:val="21"/>
        </w:rPr>
        <w:fldChar w:fldCharType="separate"/>
      </w:r>
      <w:r>
        <w:rPr>
          <w:rStyle w:val="960"/>
          <w:rFonts w:hint="eastAsia" w:ascii="宋体" w:hAnsi="宋体" w:eastAsia="宋体" w:cs="宋体"/>
          <w:szCs w:val="21"/>
        </w:rPr>
        <w:t xml:space="preserve">http://gk</w:t>
      </w:r>
      <w:bookmarkStart w:id="576" w:name="_Hlt100654014"/>
      <w:r>
        <w:rPr>
          <w:rStyle w:val="960"/>
          <w:rFonts w:hint="eastAsia" w:ascii="宋体" w:hAnsi="宋体" w:eastAsia="宋体" w:cs="宋体"/>
          <w:szCs w:val="21"/>
        </w:rPr>
        <w:t xml:space="preserve">s</w:t>
      </w:r>
      <w:bookmarkEnd w:id="576"/>
      <w:r>
        <w:rPr>
          <w:rStyle w:val="960"/>
          <w:rFonts w:hint="eastAsia" w:ascii="宋体" w:hAnsi="宋体" w:eastAsia="宋体" w:cs="宋体"/>
          <w:szCs w:val="21"/>
        </w:rPr>
        <w:t xml:space="preserve">.m</w:t>
      </w:r>
      <w:bookmarkStart w:id="577" w:name="_Hlt100653994"/>
      <w:r/>
      <w:bookmarkStart w:id="578" w:name="_Hlt100653993"/>
      <w:r>
        <w:rPr>
          <w:rStyle w:val="960"/>
          <w:rFonts w:hint="eastAsia" w:ascii="宋体" w:hAnsi="宋体" w:eastAsia="宋体" w:cs="宋体"/>
          <w:szCs w:val="21"/>
        </w:rPr>
        <w:t xml:space="preserve">o</w:t>
      </w:r>
      <w:bookmarkEnd w:id="577"/>
      <w:r/>
      <w:bookmarkEnd w:id="578"/>
      <w:r/>
      <w:bookmarkStart w:id="579" w:name="_Hlt101169156"/>
      <w:r>
        <w:rPr>
          <w:rStyle w:val="960"/>
          <w:rFonts w:hint="eastAsia" w:ascii="宋体" w:hAnsi="宋体" w:eastAsia="宋体" w:cs="宋体"/>
          <w:szCs w:val="21"/>
        </w:rPr>
        <w:t xml:space="preserve">f</w:t>
      </w:r>
      <w:bookmarkEnd w:id="579"/>
      <w:r>
        <w:rPr>
          <w:rStyle w:val="960"/>
          <w:rFonts w:hint="eastAsia" w:ascii="宋体" w:hAnsi="宋体" w:eastAsia="宋体" w:cs="宋体"/>
          <w:szCs w:val="21"/>
        </w:rPr>
        <w:t xml:space="preserve">.gov.cn/ztztz/zhengfucaigouguanli/201802/t20180201_2804589.htm</w:t>
      </w:r>
      <w:r>
        <w:rPr>
          <w:rFonts w:hint="eastAsia" w:ascii="宋体" w:hAnsi="宋体" w:eastAsia="宋体" w:cs="宋体"/>
          <w:szCs w:val="21"/>
        </w:rPr>
        <w:fldChar w:fldCharType="end"/>
      </w:r>
      <w:r>
        <w:rPr>
          <w:rFonts w:hint="eastAsia" w:ascii="宋体" w:hAnsi="宋体" w:eastAsia="宋体" w:cs="宋体"/>
          <w:szCs w:val="21"/>
        </w:rPr>
        <w:t xml:space="preserve">）</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接收询问和质疑的联系部门、联系电话和通讯地址见《供应商须知资料表》。</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代理费</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eastAsia="宋体" w:cs="宋体"/>
          <w:szCs w:val="21"/>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sz w:val="24"/>
        </w:rPr>
        <w:sectPr>
          <w:footerReference w:type="even" r:id="rId20"/>
          <w:footnotePr/>
          <w:endnotePr/>
          <w:type w:val="nextPage"/>
          <w:pgSz w:w="11907" w:h="16840" w:orient="portrait"/>
          <w:pgMar w:top="1440" w:right="1304" w:bottom="1440" w:left="1304" w:header="851" w:footer="851" w:gutter="0"/>
          <w:cols w:num="1" w:sep="0" w:space="1701" w:equalWidth="1"/>
          <w:docGrid w:linePitch="360"/>
        </w:sectPr>
      </w:pPr>
      <w:r>
        <w:rPr>
          <w:sz w:val="24"/>
        </w:rPr>
      </w:r>
      <w:r/>
    </w:p>
    <w:p>
      <w:pPr>
        <w:pStyle w:val="882"/>
        <w:jc w:val="center"/>
        <w:spacing w:line="360" w:lineRule="auto"/>
        <w:rPr>
          <w:b/>
          <w:sz w:val="36"/>
          <w:szCs w:val="36"/>
        </w:rPr>
        <w:outlineLvl w:val="0"/>
      </w:pPr>
      <w:r/>
      <w:bookmarkStart w:id="580" w:name="_Toc104818927"/>
      <w:r>
        <w:rPr>
          <w:b/>
          <w:sz w:val="36"/>
          <w:szCs w:val="36"/>
        </w:rPr>
        <w:t xml:space="preserve">第三章   </w:t>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b/>
          <w:sz w:val="36"/>
          <w:szCs w:val="36"/>
        </w:rPr>
        <w:t xml:space="preserve">评审</w:t>
      </w:r>
      <w:r>
        <w:rPr>
          <w:rFonts w:hint="eastAsia"/>
          <w:b/>
          <w:sz w:val="36"/>
          <w:szCs w:val="36"/>
        </w:rPr>
        <w:t xml:space="preserve">程序、评审</w:t>
      </w:r>
      <w:r>
        <w:rPr>
          <w:b/>
          <w:sz w:val="36"/>
          <w:szCs w:val="36"/>
        </w:rPr>
        <w:t xml:space="preserve">方法和评审标准</w:t>
      </w:r>
      <w:bookmarkEnd w:id="580"/>
      <w:r/>
      <w:bookmarkStart w:id="581" w:name="_Toc487900382"/>
      <w:r>
        <w:rPr>
          <w:b/>
          <w:sz w:val="36"/>
          <w:szCs w:val="36"/>
        </w:rPr>
      </w:r>
      <w:r/>
    </w:p>
    <w:p>
      <w:pPr>
        <w:pStyle w:val="884"/>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882"/>
        <w:jc w:val="left"/>
        <w:tabs>
          <w:tab w:val="left" w:pos="1080" w:leader="none"/>
        </w:tabs>
        <w:rPr>
          <w:b/>
          <w:sz w:val="24"/>
        </w:rPr>
      </w:pPr>
      <w:r>
        <w:rPr>
          <w:b/>
          <w:sz w:val="24"/>
        </w:rPr>
        <w:tab/>
      </w:r>
      <w:r>
        <w:rPr>
          <w:b/>
          <w:sz w:val="24"/>
        </w:rPr>
      </w:r>
      <w:r/>
    </w:p>
    <w:p>
      <w:pPr>
        <w:pStyle w:val="882"/>
        <w:numPr>
          <w:ilvl w:val="0"/>
          <w:numId w:val="11"/>
        </w:numPr>
        <w:spacing w:line="360" w:lineRule="auto"/>
        <w:tabs>
          <w:tab w:val="left" w:pos="360" w:leader="none"/>
          <w:tab w:val="left" w:pos="900" w:leader="none"/>
        </w:tabs>
        <w:rPr>
          <w:szCs w:val="21"/>
        </w:rPr>
        <w:outlineLvl w:val="1"/>
      </w:pPr>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581"/>
      <w:r/>
      <w:bookmarkStart w:id="582" w:name="_Toc305158809"/>
      <w:r/>
      <w:bookmarkStart w:id="583" w:name="_Toc265228379"/>
      <w:r/>
      <w:bookmarkStart w:id="584" w:name="_Toc151193783"/>
      <w:r/>
      <w:bookmarkStart w:id="585" w:name="_Toc226337237"/>
      <w:r/>
      <w:bookmarkStart w:id="586" w:name="_Toc150480779"/>
      <w:r/>
      <w:bookmarkStart w:id="587" w:name="_Toc226965731"/>
      <w:r/>
      <w:bookmarkStart w:id="588" w:name="_Toc151190168"/>
      <w:r/>
      <w:bookmarkStart w:id="589" w:name="_Toc151193711"/>
      <w:r/>
      <w:bookmarkStart w:id="590" w:name="_Toc264969231"/>
      <w:r/>
      <w:bookmarkStart w:id="591" w:name="_Toc150774641"/>
      <w:r/>
      <w:bookmarkStart w:id="592" w:name="_Toc150509292"/>
      <w:r/>
      <w:bookmarkStart w:id="593" w:name="_Toc195842906"/>
      <w:r/>
      <w:bookmarkStart w:id="594" w:name="_Toc127151541"/>
      <w:r/>
      <w:bookmarkStart w:id="595" w:name="_Toc305158883"/>
      <w:r/>
      <w:bookmarkStart w:id="596" w:name="_Toc142311043"/>
      <w:r/>
      <w:bookmarkStart w:id="597" w:name="_Toc164608810"/>
      <w:r/>
      <w:bookmarkStart w:id="598" w:name="_Toc164351635"/>
      <w:r/>
      <w:bookmarkStart w:id="599" w:name="_Toc149720834"/>
      <w:r/>
      <w:bookmarkStart w:id="600" w:name="_Toc151193855"/>
      <w:r/>
      <w:bookmarkStart w:id="601" w:name="_Toc164229236"/>
      <w:r/>
      <w:bookmarkStart w:id="602" w:name="_Toc127151742"/>
      <w:r/>
      <w:bookmarkStart w:id="603" w:name="_Toc150774746"/>
      <w:r/>
      <w:bookmarkStart w:id="604" w:name="_Toc164608655"/>
      <w:r/>
      <w:bookmarkStart w:id="605" w:name="_Toc151193929"/>
      <w:r/>
      <w:bookmarkStart w:id="606" w:name="_Toc226309785"/>
      <w:r/>
      <w:bookmarkStart w:id="607" w:name="_Toc127161455"/>
      <w:r/>
      <w:bookmarkStart w:id="608" w:name="_Toc151193639"/>
      <w:r/>
      <w:bookmarkStart w:id="609" w:name="_Toc164229382"/>
      <w:r/>
      <w:bookmarkStart w:id="610" w:name="_Toc226965814"/>
      <w:r/>
      <w:bookmarkStart w:id="611" w:name="_Toc353873941"/>
      <w:r/>
      <w:bookmarkStart w:id="612" w:name="_Toc353825551"/>
      <w:r/>
      <w:bookmarkStart w:id="613" w:name="_Toc226337251"/>
      <w:r/>
      <w:bookmarkStart w:id="614" w:name="_Toc195842920"/>
      <w:r/>
      <w:bookmarkStart w:id="615" w:name="_Toc264969245"/>
      <w:r/>
      <w:bookmarkStart w:id="616" w:name="_Toc127151555"/>
      <w:r/>
      <w:bookmarkStart w:id="617" w:name="_Toc305158897"/>
      <w:r/>
      <w:bookmarkStart w:id="618" w:name="_Toc353825545"/>
      <w:r/>
      <w:bookmarkStart w:id="619" w:name="_Toc226965828"/>
      <w:r/>
      <w:bookmarkStart w:id="620" w:name="_Toc305158823"/>
      <w:r/>
      <w:bookmarkStart w:id="621" w:name="_Toc150774760"/>
      <w:r/>
      <w:bookmarkStart w:id="622" w:name="_Toc353873665"/>
      <w:r/>
      <w:bookmarkStart w:id="623" w:name="_Toc142311057"/>
      <w:r/>
      <w:bookmarkStart w:id="624" w:name="_Toc353873935"/>
      <w:r/>
      <w:bookmarkStart w:id="625" w:name="_Toc265228393"/>
      <w:r/>
      <w:bookmarkStart w:id="626" w:name="_Toc150480793"/>
      <w:r>
        <w:rPr>
          <w:szCs w:val="21"/>
        </w:rPr>
        <w:t xml:space="preserve">响应文件的</w:t>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rPr>
          <w:szCs w:val="21"/>
        </w:rPr>
        <w:t xml:space="preserve">资格性检查和符合性审查</w:t>
      </w:r>
      <w:r>
        <w:rPr>
          <w:szCs w:val="21"/>
        </w:rPr>
      </w:r>
      <w:r/>
    </w:p>
    <w:p>
      <w:pPr>
        <w:pStyle w:val="882"/>
        <w:ind w:firstLine="420"/>
        <w:spacing w:line="360" w:lineRule="auto"/>
        <w:tabs>
          <w:tab w:val="left" w:pos="1080" w:leader="none"/>
        </w:tabs>
        <w:rPr>
          <w:szCs w:val="21"/>
        </w:rPr>
      </w:pPr>
      <w:r>
        <w:rPr>
          <w:rFonts w:hint="eastAsia"/>
          <w:szCs w:val="21"/>
        </w:rPr>
        <w:t xml:space="preserve">1.1</w:t>
      </w:r>
      <w:r>
        <w:rPr>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Cs w:val="21"/>
        </w:rPr>
        <w:t xml:space="preserve">无效响应</w:t>
      </w:r>
      <w:r>
        <w:rPr>
          <w:szCs w:val="21"/>
        </w:rPr>
        <w:t xml:space="preserve">处理，磋商小组应当告知提交响应文件的供应商。</w:t>
      </w:r>
      <w:r>
        <w:rPr>
          <w:szCs w:val="21"/>
        </w:rPr>
      </w:r>
      <w:r/>
    </w:p>
    <w:p>
      <w:pPr>
        <w:pStyle w:val="882"/>
        <w:ind w:firstLine="420"/>
        <w:spacing w:line="360" w:lineRule="auto"/>
        <w:tabs>
          <w:tab w:val="left" w:pos="1080" w:leader="none"/>
        </w:tabs>
        <w:rPr>
          <w:szCs w:val="21"/>
        </w:rPr>
      </w:pPr>
      <w:r>
        <w:rPr>
          <w:rFonts w:hint="eastAsia"/>
          <w:szCs w:val="21"/>
        </w:rPr>
        <w:t xml:space="preserve">1.2</w:t>
      </w:r>
      <w:r>
        <w:rPr>
          <w:szCs w:val="21"/>
        </w:rPr>
        <w:t xml:space="preserve">《资格性检查要求》中对格式有要求的，除竞争性磋商文件另有规定外，均为</w:t>
      </w:r>
      <w:r>
        <w:rPr>
          <w:rFonts w:hint="eastAsia"/>
          <w:szCs w:val="21"/>
        </w:rPr>
        <w:t xml:space="preserve">“</w:t>
      </w:r>
      <w:r>
        <w:rPr>
          <w:szCs w:val="21"/>
        </w:rPr>
        <w:t xml:space="preserve">实质性格式</w:t>
      </w:r>
      <w:r>
        <w:rPr>
          <w:rFonts w:hint="eastAsia"/>
          <w:szCs w:val="21"/>
        </w:rPr>
        <w:t xml:space="preserve">”</w:t>
      </w:r>
      <w:r>
        <w:rPr>
          <w:szCs w:val="21"/>
        </w:rPr>
        <w:t xml:space="preserve">文件。</w:t>
      </w:r>
      <w:r>
        <w:rPr>
          <w:szCs w:val="21"/>
        </w:rPr>
      </w:r>
      <w:r/>
    </w:p>
    <w:p>
      <w:pPr>
        <w:pStyle w:val="882"/>
        <w:ind w:firstLine="420"/>
        <w:spacing w:line="360" w:lineRule="auto"/>
        <w:tabs>
          <w:tab w:val="left" w:pos="1080" w:leader="none"/>
        </w:tabs>
        <w:rPr>
          <w:szCs w:val="21"/>
        </w:rPr>
      </w:pPr>
      <w:r>
        <w:rPr>
          <w:rFonts w:hint="eastAsia"/>
          <w:szCs w:val="21"/>
        </w:rPr>
        <w:t xml:space="preserve">1.3</w:t>
      </w:r>
      <w:r>
        <w:rPr>
          <w:szCs w:val="21"/>
        </w:rPr>
        <w:t xml:space="preserve">《资格性检查要求》见下表：</w:t>
      </w:r>
      <w:r>
        <w:rPr>
          <w:szCs w:val="21"/>
        </w:rPr>
      </w:r>
      <w:r/>
    </w:p>
    <w:p>
      <w:pPr>
        <w:pStyle w:val="882"/>
        <w:ind w:left="1077" w:firstLine="2319"/>
        <w:spacing w:line="360" w:lineRule="auto"/>
        <w:tabs>
          <w:tab w:val="left" w:pos="900" w:leader="none"/>
          <w:tab w:val="left" w:pos="1080" w:leader="none"/>
        </w:tabs>
        <w:rPr>
          <w:b/>
          <w:szCs w:val="21"/>
        </w:rPr>
      </w:pPr>
      <w:r>
        <w:rPr>
          <w:b/>
          <w:szCs w:val="21"/>
        </w:rPr>
        <w:t xml:space="preserve">资格性检查要求</w:t>
      </w:r>
      <w:r>
        <w:rPr>
          <w:b/>
          <w:szCs w:val="21"/>
        </w:rPr>
      </w:r>
      <w:r/>
    </w:p>
    <w:tbl>
      <w:tblPr>
        <w:tblW w:w="508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2054"/>
        <w:gridCol w:w="5286"/>
        <w:gridCol w:w="1327"/>
      </w:tblGrid>
      <w:tr>
        <w:trPr>
          <w:cantSplit/>
          <w:trHeight w:val="20"/>
          <w:tblHeader/>
        </w:trPr>
        <w:tc>
          <w:tcPr>
            <w:tcW w:w="365" w:type="dxa"/>
            <w:vAlign w:val="center"/>
            <w:textDirection w:val="lrTb"/>
            <w:noWrap w:val="false"/>
          </w:tcPr>
          <w:p>
            <w:pPr>
              <w:pStyle w:val="882"/>
              <w:jc w:val="center"/>
              <w:keepLines w:val="0"/>
              <w:keepNext w:val="0"/>
              <w:pageBreakBefore w:val="0"/>
              <w:spacing w:line="360" w:lineRule="auto"/>
              <w:widowControl w:val="off"/>
              <w:tabs>
                <w:tab w:val="left" w:pos="1080" w:leader="none"/>
              </w:tabs>
              <w:rPr>
                <w:b/>
                <w:szCs w:val="21"/>
              </w:rPr>
            </w:pPr>
            <w:r/>
            <w:bookmarkStart w:id="627" w:name="_Hlt487972895"/>
            <w:r/>
            <w:bookmarkEnd w:id="627"/>
            <w:r>
              <w:rPr>
                <w:b/>
                <w:szCs w:val="21"/>
              </w:rPr>
              <w:t xml:space="preserve">序号</w:t>
            </w:r>
            <w:r>
              <w:rPr>
                <w:b/>
                <w:szCs w:val="21"/>
              </w:rPr>
            </w:r>
            <w:r/>
          </w:p>
        </w:tc>
        <w:tc>
          <w:tcPr>
            <w:tcW w:w="1098" w:type="dxa"/>
            <w:vAlign w:val="center"/>
            <w:textDirection w:val="lrTb"/>
            <w:noWrap w:val="false"/>
          </w:tcPr>
          <w:p>
            <w:pPr>
              <w:pStyle w:val="882"/>
              <w:jc w:val="center"/>
              <w:keepLines w:val="0"/>
              <w:keepNext w:val="0"/>
              <w:pageBreakBefore w:val="0"/>
              <w:spacing w:line="360" w:lineRule="auto"/>
              <w:widowControl w:val="off"/>
              <w:tabs>
                <w:tab w:val="left" w:pos="1080" w:leader="none"/>
              </w:tabs>
              <w:rPr>
                <w:b/>
                <w:szCs w:val="21"/>
              </w:rPr>
            </w:pPr>
            <w:r>
              <w:rPr>
                <w:b/>
                <w:szCs w:val="21"/>
              </w:rPr>
              <w:t xml:space="preserve">审查因素</w:t>
            </w:r>
            <w:r>
              <w:rPr>
                <w:b/>
                <w:szCs w:val="21"/>
              </w:rPr>
            </w:r>
            <w:r/>
          </w:p>
        </w:tc>
        <w:tc>
          <w:tcPr>
            <w:tcW w:w="2826" w:type="dxa"/>
            <w:vAlign w:val="center"/>
            <w:textDirection w:val="lrTb"/>
            <w:noWrap w:val="false"/>
          </w:tcPr>
          <w:p>
            <w:pPr>
              <w:pStyle w:val="882"/>
              <w:jc w:val="center"/>
              <w:keepLines w:val="0"/>
              <w:keepNext w:val="0"/>
              <w:pageBreakBefore w:val="0"/>
              <w:spacing w:line="360" w:lineRule="auto"/>
              <w:widowControl w:val="off"/>
              <w:tabs>
                <w:tab w:val="left" w:pos="1080" w:leader="none"/>
              </w:tabs>
              <w:rPr>
                <w:b/>
                <w:szCs w:val="21"/>
              </w:rPr>
            </w:pPr>
            <w:r>
              <w:rPr>
                <w:b/>
                <w:szCs w:val="21"/>
              </w:rPr>
              <w:t xml:space="preserve">审查内容</w:t>
            </w:r>
            <w:r>
              <w:rPr>
                <w:b/>
                <w:szCs w:val="21"/>
              </w:rPr>
            </w:r>
            <w:r/>
          </w:p>
        </w:tc>
        <w:tc>
          <w:tcPr>
            <w:tcW w:w="709" w:type="dxa"/>
            <w:vAlign w:val="center"/>
            <w:textDirection w:val="lrTb"/>
            <w:noWrap w:val="false"/>
          </w:tcPr>
          <w:p>
            <w:pPr>
              <w:pStyle w:val="882"/>
              <w:jc w:val="center"/>
              <w:keepLines w:val="0"/>
              <w:keepNext w:val="0"/>
              <w:pageBreakBefore w:val="0"/>
              <w:spacing w:line="360" w:lineRule="auto"/>
              <w:widowControl w:val="off"/>
              <w:tabs>
                <w:tab w:val="left" w:pos="1080" w:leader="none"/>
              </w:tabs>
              <w:rPr>
                <w:b/>
                <w:szCs w:val="21"/>
              </w:rPr>
            </w:pPr>
            <w:r>
              <w:rPr>
                <w:b/>
                <w:szCs w:val="21"/>
              </w:rPr>
              <w:t xml:space="preserve">格式要求</w:t>
            </w:r>
            <w:r>
              <w:rPr>
                <w:b/>
                <w:szCs w:val="21"/>
              </w:rPr>
            </w:r>
            <w:r/>
          </w:p>
        </w:tc>
      </w:tr>
      <w:tr>
        <w:trPr>
          <w:cantSplit/>
          <w:trHeight w:val="20"/>
        </w:trPr>
        <w:tc>
          <w:tcPr>
            <w:tcW w:w="365" w:type="dxa"/>
            <w:vAlign w:val="center"/>
            <w:textDirection w:val="lrTb"/>
            <w:noWrap w:val="false"/>
          </w:tcPr>
          <w:p>
            <w:pPr>
              <w:pStyle w:val="882"/>
              <w:jc w:val="center"/>
              <w:keepLines w:val="0"/>
              <w:keepNext w:val="0"/>
              <w:pageBreakBefore w:val="0"/>
              <w:spacing w:line="360" w:lineRule="auto"/>
              <w:widowControl w:val="off"/>
              <w:tabs>
                <w:tab w:val="left" w:pos="1080" w:leader="none"/>
              </w:tabs>
              <w:rPr>
                <w:szCs w:val="21"/>
              </w:rPr>
            </w:pPr>
            <w:r>
              <w:rPr>
                <w:szCs w:val="21"/>
              </w:rPr>
              <w:t xml:space="preserve">1</w:t>
            </w:r>
            <w:r>
              <w:rPr>
                <w:szCs w:val="21"/>
              </w:rPr>
            </w:r>
            <w:r/>
          </w:p>
        </w:tc>
        <w:tc>
          <w:tcPr>
            <w:tcW w:w="1098" w:type="dxa"/>
            <w:vAlign w:val="center"/>
            <w:textDirection w:val="lrTb"/>
            <w:noWrap w:val="false"/>
          </w:tcPr>
          <w:p>
            <w:pPr>
              <w:pStyle w:val="882"/>
              <w:keepLines w:val="0"/>
              <w:keepNext w:val="0"/>
              <w:pageBreakBefore w:val="0"/>
              <w:spacing w:line="360" w:lineRule="auto"/>
              <w:widowControl w:val="off"/>
              <w:tabs>
                <w:tab w:val="left" w:pos="1080" w:leader="none"/>
              </w:tabs>
              <w:rPr>
                <w:szCs w:val="21"/>
              </w:rPr>
            </w:pPr>
            <w:r>
              <w:rPr>
                <w:szCs w:val="21"/>
              </w:rPr>
              <w:t xml:space="preserve">满足《中华人民共和国政府采购法》第二十二条规定及法律法规的其他规定</w:t>
            </w:r>
            <w:r>
              <w:rPr>
                <w:szCs w:val="21"/>
              </w:rPr>
            </w:r>
            <w:r/>
          </w:p>
        </w:tc>
        <w:tc>
          <w:tcPr>
            <w:tcW w:w="2826" w:type="dxa"/>
            <w:vAlign w:val="center"/>
            <w:textDirection w:val="lrTb"/>
            <w:noWrap w:val="false"/>
          </w:tcPr>
          <w:p>
            <w:pPr>
              <w:pStyle w:val="882"/>
              <w:keepLines w:val="0"/>
              <w:keepNext w:val="0"/>
              <w:pageBreakBefore w:val="0"/>
              <w:spacing w:line="360" w:lineRule="auto"/>
              <w:widowControl w:val="off"/>
              <w:tabs>
                <w:tab w:val="left" w:pos="1080" w:leader="none"/>
              </w:tabs>
              <w:rPr>
                <w:szCs w:val="21"/>
              </w:rPr>
            </w:pPr>
            <w:r>
              <w:rPr>
                <w:szCs w:val="21"/>
              </w:rPr>
              <w:t xml:space="preserve">具体规定见第一章《采购邀请》</w:t>
            </w:r>
            <w:r>
              <w:rPr>
                <w:szCs w:val="21"/>
              </w:rPr>
            </w:r>
            <w:r/>
          </w:p>
        </w:tc>
        <w:tc>
          <w:tcPr>
            <w:tcW w:w="709" w:type="dxa"/>
            <w:vAlign w:val="center"/>
            <w:textDirection w:val="lrTb"/>
            <w:noWrap w:val="false"/>
          </w:tcPr>
          <w:p>
            <w:pPr>
              <w:pStyle w:val="882"/>
              <w:keepLines w:val="0"/>
              <w:keepNext w:val="0"/>
              <w:pageBreakBefore w:val="0"/>
              <w:spacing w:line="360" w:lineRule="auto"/>
              <w:widowControl w:val="off"/>
              <w:tabs>
                <w:tab w:val="left" w:pos="1080" w:leader="none"/>
              </w:tabs>
              <w:rPr>
                <w:szCs w:val="21"/>
              </w:rPr>
            </w:pPr>
            <w:r>
              <w:rPr>
                <w:szCs w:val="21"/>
              </w:rPr>
            </w:r>
            <w:r/>
          </w:p>
        </w:tc>
      </w:tr>
      <w:tr>
        <w:trPr>
          <w:cantSplit/>
          <w:trHeight w:val="747"/>
        </w:trPr>
        <w:tc>
          <w:tcPr>
            <w:tcW w:w="365" w:type="dxa"/>
            <w:vAlign w:val="center"/>
            <w:textDirection w:val="lrTb"/>
            <w:noWrap w:val="false"/>
          </w:tcPr>
          <w:p>
            <w:pPr>
              <w:pStyle w:val="882"/>
              <w:jc w:val="center"/>
              <w:keepLines w:val="0"/>
              <w:keepNext w:val="0"/>
              <w:pageBreakBefore w:val="0"/>
              <w:spacing w:line="360" w:lineRule="auto"/>
              <w:widowControl w:val="off"/>
              <w:tabs>
                <w:tab w:val="left" w:pos="1080" w:leader="none"/>
              </w:tabs>
              <w:rPr>
                <w:szCs w:val="21"/>
              </w:rPr>
            </w:pPr>
            <w:r>
              <w:rPr>
                <w:szCs w:val="21"/>
              </w:rPr>
              <w:t xml:space="preserve">1</w:t>
            </w:r>
            <w:r>
              <w:rPr>
                <w:rFonts w:hint="eastAsia"/>
                <w:szCs w:val="21"/>
              </w:rPr>
              <w:t xml:space="preserve">-</w:t>
            </w:r>
            <w:r>
              <w:rPr>
                <w:szCs w:val="21"/>
              </w:rPr>
              <w:t xml:space="preserve">1</w:t>
            </w:r>
            <w:r>
              <w:rPr>
                <w:szCs w:val="21"/>
              </w:rPr>
            </w:r>
            <w:r/>
          </w:p>
        </w:tc>
        <w:tc>
          <w:tcPr>
            <w:tcW w:w="1098" w:type="dxa"/>
            <w:vAlign w:val="center"/>
            <w:textDirection w:val="lrTb"/>
            <w:noWrap w:val="false"/>
          </w:tcPr>
          <w:p>
            <w:pPr>
              <w:pStyle w:val="882"/>
              <w:keepLines w:val="0"/>
              <w:keepNext w:val="0"/>
              <w:pageBreakBefore w:val="0"/>
              <w:spacing w:line="360" w:lineRule="auto"/>
              <w:widowControl w:val="off"/>
              <w:tabs>
                <w:tab w:val="left" w:pos="1080" w:leader="none"/>
              </w:tabs>
              <w:rPr>
                <w:szCs w:val="21"/>
              </w:rPr>
            </w:pPr>
            <w:r>
              <w:rPr>
                <w:rFonts w:hint="eastAsia"/>
                <w:szCs w:val="21"/>
              </w:rPr>
              <w:t xml:space="preserve">供应商资格声明函</w:t>
            </w:r>
            <w:r>
              <w:rPr>
                <w:szCs w:val="21"/>
              </w:rPr>
            </w:r>
            <w:r/>
          </w:p>
        </w:tc>
        <w:tc>
          <w:tcPr>
            <w:tcW w:w="2826" w:type="dxa"/>
            <w:vAlign w:val="center"/>
            <w:textDirection w:val="lrTb"/>
            <w:noWrap w:val="false"/>
          </w:tcPr>
          <w:p>
            <w:pPr>
              <w:pStyle w:val="882"/>
              <w:keepLines w:val="0"/>
              <w:keepNext w:val="0"/>
              <w:pageBreakBefore w:val="0"/>
              <w:spacing w:line="360" w:lineRule="auto"/>
              <w:widowControl w:val="off"/>
              <w:tabs>
                <w:tab w:val="left" w:pos="1080" w:leader="none"/>
              </w:tabs>
              <w:rPr>
                <w:szCs w:val="21"/>
              </w:rPr>
            </w:pPr>
            <w:r>
              <w:rPr>
                <w:szCs w:val="21"/>
              </w:rPr>
              <w:t xml:space="preserve">提供了符合</w:t>
            </w:r>
            <w:r>
              <w:rPr>
                <w:rFonts w:hint="eastAsia"/>
                <w:szCs w:val="21"/>
              </w:rPr>
              <w:t xml:space="preserve">采购</w:t>
            </w:r>
            <w:r>
              <w:rPr>
                <w:szCs w:val="21"/>
              </w:rPr>
              <w:t xml:space="preserve">文件要求的《</w:t>
            </w:r>
            <w:r>
              <w:rPr>
                <w:rFonts w:hint="eastAsia"/>
                <w:szCs w:val="21"/>
              </w:rPr>
              <w:t xml:space="preserve">供应商资格声明函</w:t>
            </w:r>
            <w:r>
              <w:rPr>
                <w:szCs w:val="21"/>
              </w:rPr>
              <w:t xml:space="preserve">》。</w:t>
            </w:r>
            <w:r>
              <w:rPr>
                <w:szCs w:val="21"/>
              </w:rPr>
            </w:r>
            <w:r/>
          </w:p>
        </w:tc>
        <w:tc>
          <w:tcPr>
            <w:tcW w:w="709" w:type="dxa"/>
            <w:vAlign w:val="center"/>
            <w:textDirection w:val="lrTb"/>
            <w:noWrap w:val="false"/>
          </w:tcPr>
          <w:p>
            <w:pPr>
              <w:pStyle w:val="882"/>
              <w:keepLines w:val="0"/>
              <w:keepNext w:val="0"/>
              <w:pageBreakBefore w:val="0"/>
              <w:spacing w:line="360" w:lineRule="auto"/>
              <w:widowControl w:val="off"/>
              <w:tabs>
                <w:tab w:val="left" w:pos="1080" w:leader="none"/>
              </w:tabs>
              <w:rPr>
                <w:szCs w:val="21"/>
              </w:rPr>
            </w:pPr>
            <w:r>
              <w:rPr>
                <w:szCs w:val="21"/>
              </w:rPr>
              <w:t xml:space="preserve">格式见《</w:t>
            </w:r>
            <w:r>
              <w:rPr>
                <w:rFonts w:hint="eastAsia"/>
                <w:szCs w:val="21"/>
              </w:rPr>
              <w:t xml:space="preserve">响应</w:t>
            </w:r>
            <w:r>
              <w:rPr>
                <w:szCs w:val="21"/>
              </w:rPr>
              <w:t xml:space="preserve">文件格式》</w:t>
            </w:r>
            <w:r>
              <w:rPr>
                <w:szCs w:val="21"/>
              </w:rPr>
            </w:r>
            <w:r/>
          </w:p>
        </w:tc>
      </w:tr>
      <w:tr>
        <w:trPr>
          <w:cantSplit/>
          <w:trHeight w:val="20"/>
        </w:trPr>
        <w:tc>
          <w:tcPr>
            <w:tcW w:w="365" w:type="dxa"/>
            <w:vAlign w:val="center"/>
            <w:textDirection w:val="lrTb"/>
            <w:noWrap w:val="false"/>
          </w:tcPr>
          <w:p>
            <w:pPr>
              <w:pStyle w:val="882"/>
              <w:jc w:val="center"/>
              <w:keepLines w:val="0"/>
              <w:keepNext w:val="0"/>
              <w:pageBreakBefore w:val="0"/>
              <w:spacing w:line="360" w:lineRule="auto"/>
              <w:widowControl w:val="off"/>
              <w:tabs>
                <w:tab w:val="left" w:pos="1080" w:leader="none"/>
              </w:tabs>
              <w:rPr>
                <w:szCs w:val="21"/>
              </w:rPr>
            </w:pPr>
            <w:r>
              <w:rPr>
                <w:rFonts w:hint="eastAsia"/>
                <w:szCs w:val="21"/>
              </w:rPr>
              <w:t xml:space="preserve">1-2</w:t>
            </w:r>
            <w:r>
              <w:rPr>
                <w:szCs w:val="21"/>
              </w:rPr>
            </w:r>
            <w:r/>
          </w:p>
        </w:tc>
        <w:tc>
          <w:tcPr>
            <w:tcW w:w="1098" w:type="dxa"/>
            <w:vAlign w:val="center"/>
            <w:textDirection w:val="lrTb"/>
            <w:noWrap w:val="false"/>
          </w:tcPr>
          <w:p>
            <w:pPr>
              <w:pStyle w:val="882"/>
              <w:keepLines w:val="0"/>
              <w:keepNext w:val="0"/>
              <w:pageBreakBefore w:val="0"/>
              <w:spacing w:line="360" w:lineRule="auto"/>
              <w:widowControl w:val="off"/>
              <w:tabs>
                <w:tab w:val="left" w:pos="1080" w:leader="none"/>
              </w:tabs>
              <w:rPr>
                <w:szCs w:val="21"/>
              </w:rPr>
            </w:pPr>
            <w:r>
              <w:rPr>
                <w:szCs w:val="21"/>
              </w:rPr>
              <w:t xml:space="preserve">供应商信用记录</w:t>
            </w:r>
            <w:r>
              <w:rPr>
                <w:szCs w:val="21"/>
              </w:rPr>
            </w:r>
            <w:r/>
          </w:p>
        </w:tc>
        <w:tc>
          <w:tcPr>
            <w:tcW w:w="2826" w:type="dxa"/>
            <w:vAlign w:val="center"/>
            <w:textDirection w:val="lrTb"/>
            <w:noWrap w:val="false"/>
          </w:tcPr>
          <w:p>
            <w:pPr>
              <w:pStyle w:val="882"/>
              <w:keepLines w:val="0"/>
              <w:keepNext w:val="0"/>
              <w:pageBreakBefore w:val="0"/>
              <w:spacing w:line="360" w:lineRule="auto"/>
              <w:widowControl w:val="off"/>
              <w:tabs>
                <w:tab w:val="left" w:pos="900" w:leader="none"/>
                <w:tab w:val="left" w:pos="1980" w:leader="none"/>
              </w:tabs>
              <w:rPr>
                <w:szCs w:val="21"/>
              </w:rPr>
            </w:pPr>
            <w:r>
              <w:rPr>
                <w:szCs w:val="21"/>
              </w:rPr>
              <w:t xml:space="preserve">查询渠道：信用中国网站和中国政府采购网（www.creditchina.gov.cn、www.ccgp.gov.cn）；</w:t>
            </w:r>
            <w:r>
              <w:rPr>
                <w:szCs w:val="21"/>
              </w:rPr>
            </w:r>
            <w:r/>
          </w:p>
          <w:p>
            <w:pPr>
              <w:pStyle w:val="882"/>
              <w:keepLines w:val="0"/>
              <w:keepNext w:val="0"/>
              <w:pageBreakBefore w:val="0"/>
              <w:spacing w:line="360" w:lineRule="auto"/>
              <w:widowControl w:val="off"/>
              <w:tabs>
                <w:tab w:val="left" w:pos="900" w:leader="none"/>
                <w:tab w:val="left" w:pos="1980" w:leader="none"/>
              </w:tabs>
              <w:rPr>
                <w:szCs w:val="21"/>
              </w:rPr>
            </w:pPr>
            <w:r>
              <w:rPr>
                <w:szCs w:val="21"/>
              </w:rPr>
              <w:t xml:space="preserve">截止时点：提交响应文件截止时间以后、</w:t>
            </w:r>
            <w:r>
              <w:rPr>
                <w:rFonts w:hint="eastAsia"/>
                <w:szCs w:val="21"/>
              </w:rPr>
              <w:t xml:space="preserve">资格审查阶段采购人或采购代理机构</w:t>
            </w:r>
            <w:r>
              <w:rPr>
                <w:szCs w:val="21"/>
              </w:rPr>
              <w:t xml:space="preserve">的实际查询时间；</w:t>
            </w:r>
            <w:r>
              <w:rPr>
                <w:szCs w:val="21"/>
              </w:rPr>
            </w:r>
            <w:r/>
          </w:p>
          <w:p>
            <w:pPr>
              <w:pStyle w:val="882"/>
              <w:keepLines w:val="0"/>
              <w:keepNext w:val="0"/>
              <w:pageBreakBefore w:val="0"/>
              <w:spacing w:line="360" w:lineRule="auto"/>
              <w:widowControl w:val="off"/>
              <w:tabs>
                <w:tab w:val="left" w:pos="900" w:leader="none"/>
                <w:tab w:val="left" w:pos="1980" w:leader="none"/>
              </w:tabs>
              <w:rPr>
                <w:szCs w:val="21"/>
              </w:rPr>
            </w:pPr>
            <w:r>
              <w:rPr>
                <w:szCs w:val="21"/>
              </w:rPr>
              <w:t xml:space="preserve">信用信息查询记录和证据留存具体方式：查询结果网页打印页作为查询记录和证据，与其他采购文件一并保存；</w:t>
            </w:r>
            <w:r>
              <w:rPr>
                <w:szCs w:val="21"/>
              </w:rPr>
            </w:r>
            <w:r/>
          </w:p>
          <w:p>
            <w:pPr>
              <w:pStyle w:val="882"/>
              <w:keepLines w:val="0"/>
              <w:keepNext w:val="0"/>
              <w:pageBreakBefore w:val="0"/>
              <w:spacing w:line="360" w:lineRule="auto"/>
              <w:widowControl w:val="off"/>
              <w:tabs>
                <w:tab w:val="left" w:pos="1080" w:leader="none"/>
              </w:tabs>
              <w:rPr>
                <w:szCs w:val="21"/>
              </w:rPr>
            </w:pPr>
            <w:r>
              <w:rPr>
                <w:szCs w:val="21"/>
              </w:rPr>
              <w:t xml:space="preserve">信用信息的使用原则：经认定的被列入失信被执行人、重大税收违法案件当事人名单、政府采购严重违法失信行为记录名单的供应商，其</w:t>
            </w:r>
            <w:r>
              <w:rPr>
                <w:b/>
                <w:szCs w:val="21"/>
              </w:rPr>
              <w:t xml:space="preserve">响应无效</w:t>
            </w:r>
            <w:r>
              <w:rPr>
                <w:szCs w:val="21"/>
              </w:rPr>
              <w:t xml:space="preserve">。联合体形式响应的，联合体成员存在不良信用记录，视同联合体存在不良信用记录。</w:t>
            </w:r>
            <w:r>
              <w:rPr>
                <w:szCs w:val="21"/>
              </w:rPr>
            </w:r>
            <w:r/>
          </w:p>
        </w:tc>
        <w:tc>
          <w:tcPr>
            <w:tcW w:w="709" w:type="dxa"/>
            <w:vAlign w:val="center"/>
            <w:textDirection w:val="lrTb"/>
            <w:noWrap w:val="false"/>
          </w:tcPr>
          <w:p>
            <w:pPr>
              <w:pStyle w:val="882"/>
              <w:keepLines w:val="0"/>
              <w:keepNext w:val="0"/>
              <w:pageBreakBefore w:val="0"/>
              <w:spacing w:line="360" w:lineRule="auto"/>
              <w:widowControl w:val="off"/>
              <w:tabs>
                <w:tab w:val="left" w:pos="1080" w:leader="none"/>
              </w:tabs>
              <w:rPr>
                <w:szCs w:val="21"/>
              </w:rPr>
            </w:pPr>
            <w:r>
              <w:rPr>
                <w:szCs w:val="21"/>
              </w:rPr>
              <w:t xml:space="preserve">无须供应商提供，由采购人</w:t>
            </w:r>
            <w:r>
              <w:rPr>
                <w:rFonts w:hint="eastAsia"/>
                <w:szCs w:val="21"/>
              </w:rPr>
              <w:t xml:space="preserve">或采购代理机构</w:t>
            </w:r>
            <w:r>
              <w:rPr>
                <w:szCs w:val="21"/>
              </w:rPr>
              <w:t xml:space="preserve">查询。</w:t>
            </w:r>
            <w:r>
              <w:rPr>
                <w:szCs w:val="21"/>
              </w:rPr>
            </w:r>
            <w:r/>
          </w:p>
        </w:tc>
      </w:tr>
      <w:tr>
        <w:trPr>
          <w:cantSplit/>
          <w:trHeight w:val="20"/>
        </w:trPr>
        <w:tc>
          <w:tcPr>
            <w:tcW w:w="365" w:type="dxa"/>
            <w:vAlign w:val="center"/>
            <w:textDirection w:val="lrTb"/>
            <w:noWrap w:val="false"/>
          </w:tcPr>
          <w:p>
            <w:pPr>
              <w:pStyle w:val="882"/>
              <w:jc w:val="center"/>
              <w:keepLines w:val="0"/>
              <w:keepNext w:val="0"/>
              <w:pageBreakBefore w:val="0"/>
              <w:widowControl w:val="off"/>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98" w:type="dxa"/>
            <w:vAlign w:val="center"/>
            <w:textDirection w:val="lrTb"/>
            <w:noWrap w:val="false"/>
          </w:tcPr>
          <w:p>
            <w:pPr>
              <w:pStyle w:val="882"/>
              <w:keepLines w:val="0"/>
              <w:keepNext w:val="0"/>
              <w:pageBreakBefore w:val="0"/>
              <w:spacing w:line="360" w:lineRule="auto"/>
              <w:widowControl w:val="off"/>
              <w:tabs>
                <w:tab w:val="left" w:pos="1080" w:leader="none"/>
              </w:tabs>
              <w:rPr>
                <w:rFonts w:hint="eastAsia" w:ascii="宋体" w:hAnsi="宋体" w:cs="宋体"/>
                <w:szCs w:val="21"/>
              </w:rPr>
            </w:pPr>
            <w:r>
              <w:rPr>
                <w:rFonts w:hint="eastAsia"/>
                <w:szCs w:val="21"/>
              </w:rPr>
              <w:t xml:space="preserve">落实政府采购政策需满足的资格要求</w:t>
            </w:r>
            <w:r>
              <w:rPr>
                <w:rFonts w:hint="eastAsia" w:ascii="宋体" w:hAnsi="宋体" w:cs="宋体"/>
                <w:szCs w:val="21"/>
              </w:rPr>
            </w:r>
            <w:r/>
          </w:p>
        </w:tc>
        <w:tc>
          <w:tcPr>
            <w:tcW w:w="2826" w:type="dxa"/>
            <w:vAlign w:val="center"/>
            <w:textDirection w:val="lrTb"/>
            <w:noWrap w:val="false"/>
          </w:tcPr>
          <w:p>
            <w:pPr>
              <w:pStyle w:val="882"/>
              <w:keepLines w:val="0"/>
              <w:keepNext w:val="0"/>
              <w:pageBreakBefore w:val="0"/>
              <w:widowControl w:val="off"/>
              <w:tabs>
                <w:tab w:val="left" w:pos="1080" w:leader="none"/>
              </w:tabs>
              <w:rPr>
                <w:rFonts w:hint="eastAsia" w:ascii="宋体" w:hAnsi="宋体" w:cs="宋体"/>
                <w:szCs w:val="21"/>
              </w:rPr>
            </w:pPr>
            <w:r>
              <w:rPr>
                <w:rFonts w:hint="eastAsia" w:ascii="宋体" w:hAnsi="宋体" w:cs="宋体"/>
                <w:szCs w:val="21"/>
              </w:rPr>
              <w:t xml:space="preserve">具体要求见第一章《采购邀请》</w:t>
            </w:r>
            <w:r>
              <w:rPr>
                <w:rFonts w:hint="eastAsia" w:ascii="宋体" w:hAnsi="宋体" w:cs="宋体"/>
                <w:szCs w:val="21"/>
              </w:rPr>
            </w:r>
            <w:r/>
          </w:p>
        </w:tc>
        <w:tc>
          <w:tcPr>
            <w:tcW w:w="709" w:type="dxa"/>
            <w:vAlign w:val="center"/>
            <w:textDirection w:val="lrTb"/>
            <w:noWrap w:val="false"/>
          </w:tcPr>
          <w:p>
            <w:pPr>
              <w:pStyle w:val="882"/>
              <w:keepLines w:val="0"/>
              <w:keepNext w:val="0"/>
              <w:pageBreakBefore w:val="0"/>
              <w:widowControl w:val="off"/>
              <w:tabs>
                <w:tab w:val="left" w:pos="1080" w:leader="none"/>
              </w:tabs>
              <w:rPr>
                <w:rFonts w:hint="eastAsia" w:ascii="宋体" w:hAnsi="宋体" w:cs="宋体"/>
                <w:szCs w:val="21"/>
              </w:rPr>
            </w:pPr>
            <w:r>
              <w:rPr>
                <w:rFonts w:hint="eastAsia" w:ascii="宋体" w:hAnsi="宋体" w:cs="宋体"/>
                <w:szCs w:val="21"/>
              </w:rPr>
            </w:r>
            <w:r/>
          </w:p>
        </w:tc>
      </w:tr>
      <w:tr>
        <w:trPr>
          <w:cantSplit/>
          <w:trHeight w:val="20"/>
        </w:trPr>
        <w:tc>
          <w:tcPr>
            <w:tcW w:w="365" w:type="dxa"/>
            <w:vAlign w:val="center"/>
            <w:textDirection w:val="lrTb"/>
            <w:noWrap w:val="false"/>
          </w:tcPr>
          <w:p>
            <w:pPr>
              <w:pStyle w:val="882"/>
              <w:jc w:val="center"/>
              <w:keepLines w:val="0"/>
              <w:keepNext w:val="0"/>
              <w:pageBreakBefore w:val="0"/>
              <w:widowControl w:val="off"/>
              <w:tabs>
                <w:tab w:val="left" w:pos="1080" w:leader="none"/>
              </w:tabs>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r>
            <w:r/>
          </w:p>
        </w:tc>
        <w:tc>
          <w:tcPr>
            <w:tcW w:w="1098" w:type="dxa"/>
            <w:vAlign w:val="center"/>
            <w:textDirection w:val="lrTb"/>
            <w:noWrap w:val="false"/>
          </w:tcPr>
          <w:p>
            <w:pPr>
              <w:pStyle w:val="882"/>
              <w:keepLines w:val="0"/>
              <w:keepNext w:val="0"/>
              <w:pageBreakBefore w:val="0"/>
              <w:widowControl w:val="off"/>
              <w:tabs>
                <w:tab w:val="left" w:pos="1080" w:leader="none"/>
              </w:tabs>
              <w:rPr>
                <w:rFonts w:hint="eastAsia"/>
                <w:szCs w:val="21"/>
              </w:rPr>
            </w:pPr>
            <w:r>
              <w:rPr>
                <w:rFonts w:hint="eastAsia" w:ascii="宋体" w:hAnsi="宋体" w:cs="宋体"/>
                <w:szCs w:val="21"/>
              </w:rPr>
              <w:t xml:space="preserve">中小企业声明函</w:t>
            </w:r>
            <w:r>
              <w:rPr>
                <w:rFonts w:hint="eastAsia"/>
                <w:szCs w:val="21"/>
              </w:rPr>
            </w:r>
            <w:r/>
          </w:p>
        </w:tc>
        <w:tc>
          <w:tcPr>
            <w:tcW w:w="2826" w:type="dxa"/>
            <w:vAlign w:val="center"/>
            <w:textDirection w:val="lrTb"/>
            <w:noWrap w:val="false"/>
          </w:tcPr>
          <w:p>
            <w:pPr>
              <w:pStyle w:val="882"/>
              <w:keepLines w:val="0"/>
              <w:keepNext w:val="0"/>
              <w:pageBreakBefore w:val="0"/>
              <w:spacing w:line="360" w:lineRule="auto"/>
              <w:widowControl w:val="off"/>
              <w:tabs>
                <w:tab w:val="left" w:pos="900" w:leader="none"/>
                <w:tab w:val="left" w:pos="1980" w:leader="none"/>
              </w:tabs>
              <w:rPr>
                <w:rFonts w:hint="eastAsia" w:ascii="宋体" w:hAnsi="宋体" w:cs="宋体"/>
                <w:szCs w:val="21"/>
              </w:rPr>
            </w:pPr>
            <w:r>
              <w:rPr>
                <w:rFonts w:hint="eastAsia" w:ascii="宋体" w:hAnsi="宋体" w:cs="宋体"/>
                <w:szCs w:val="21"/>
              </w:rPr>
              <w:t xml:space="preserve">1、供应商单独参与磋商的，应提供中小企业声明函；如为监狱企业或残疾人福利性单位，不必提供中小企业声明函，但须按注1或注2要求提供证明材料。</w:t>
            </w:r>
            <w:r>
              <w:rPr>
                <w:rFonts w:hint="eastAsia" w:ascii="宋体" w:hAnsi="宋体" w:cs="宋体"/>
                <w:szCs w:val="21"/>
              </w:rPr>
            </w:r>
            <w:r/>
          </w:p>
          <w:p>
            <w:pPr>
              <w:pStyle w:val="882"/>
              <w:keepLines w:val="0"/>
              <w:keepNext w:val="0"/>
              <w:pageBreakBefore w:val="0"/>
              <w:spacing w:line="360" w:lineRule="auto"/>
              <w:widowControl w:val="off"/>
              <w:tabs>
                <w:tab w:val="left" w:pos="900" w:leader="none"/>
                <w:tab w:val="left" w:pos="1980" w:leader="none"/>
              </w:tabs>
              <w:rPr>
                <w:rFonts w:hint="eastAsia" w:ascii="宋体" w:hAnsi="宋体" w:cs="宋体"/>
                <w:szCs w:val="21"/>
              </w:rPr>
            </w:pPr>
            <w:r>
              <w:rPr>
                <w:rFonts w:hint="eastAsia" w:ascii="宋体" w:hAnsi="宋体" w:cs="宋体"/>
                <w:szCs w:val="21"/>
              </w:rPr>
              <w:t xml:space="preserve">注1：监狱企业须提供由省级以上监狱管理局（常州市含教育矫治局）、戒毒管理局（含新疆生产建设兵团）出具的属于监狱企业的证明文件。</w:t>
            </w:r>
            <w:r>
              <w:rPr>
                <w:rFonts w:hint="eastAsia" w:ascii="宋体" w:hAnsi="宋体" w:cs="宋体"/>
                <w:szCs w:val="21"/>
              </w:rPr>
            </w:r>
            <w:r/>
          </w:p>
          <w:p>
            <w:pPr>
              <w:pStyle w:val="882"/>
              <w:keepLines w:val="0"/>
              <w:keepNext w:val="0"/>
              <w:pageBreakBefore w:val="0"/>
              <w:spacing w:line="360" w:lineRule="auto"/>
              <w:widowControl w:val="off"/>
              <w:tabs>
                <w:tab w:val="left" w:pos="900" w:leader="none"/>
                <w:tab w:val="left" w:pos="1980" w:leader="none"/>
              </w:tabs>
              <w:rPr>
                <w:rFonts w:hint="eastAsia" w:ascii="宋体" w:hAnsi="宋体" w:cs="宋体"/>
                <w:szCs w:val="21"/>
              </w:rPr>
            </w:pPr>
            <w:r>
              <w:rPr>
                <w:rFonts w:hint="eastAsia" w:ascii="宋体" w:hAnsi="宋体" w:cs="宋体"/>
                <w:szCs w:val="21"/>
              </w:rPr>
              <w:t xml:space="preserve">注2：残疾人福利性单位须按磋商文件要求提供《残疾人福利性单位声明函》。</w:t>
            </w:r>
            <w:r>
              <w:rPr>
                <w:rFonts w:hint="eastAsia" w:ascii="宋体" w:hAnsi="宋体" w:cs="宋体"/>
                <w:szCs w:val="21"/>
              </w:rPr>
            </w:r>
            <w:r/>
          </w:p>
        </w:tc>
        <w:tc>
          <w:tcPr>
            <w:tcW w:w="709" w:type="dxa"/>
            <w:vAlign w:val="center"/>
            <w:textDirection w:val="lrTb"/>
            <w:noWrap w:val="false"/>
          </w:tcPr>
          <w:p>
            <w:pPr>
              <w:pStyle w:val="882"/>
              <w:keepLines w:val="0"/>
              <w:keepNext w:val="0"/>
              <w:pageBreakBefore w:val="0"/>
              <w:widowControl w:val="off"/>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cantSplit/>
          <w:trHeight w:val="20"/>
        </w:trPr>
        <w:tc>
          <w:tcPr>
            <w:tcW w:w="365" w:type="dxa"/>
            <w:vAlign w:val="center"/>
            <w:textDirection w:val="lrTb"/>
            <w:noWrap w:val="false"/>
          </w:tcPr>
          <w:p>
            <w:pPr>
              <w:pStyle w:val="882"/>
              <w:jc w:val="center"/>
              <w:keepLines w:val="0"/>
              <w:keepNext w:val="0"/>
              <w:pageBreakBefore w:val="0"/>
              <w:spacing w:line="360" w:lineRule="auto"/>
              <w:widowControl w:val="off"/>
              <w:tabs>
                <w:tab w:val="left" w:pos="108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098" w:type="dxa"/>
            <w:vAlign w:val="center"/>
            <w:textDirection w:val="lrTb"/>
            <w:noWrap w:val="false"/>
          </w:tcPr>
          <w:p>
            <w:pPr>
              <w:pStyle w:val="882"/>
              <w:keepLines w:val="0"/>
              <w:keepNext w:val="0"/>
              <w:pageBreakBefore w:val="0"/>
              <w:spacing w:line="360" w:lineRule="auto"/>
              <w:widowControl w:val="off"/>
              <w:tabs>
                <w:tab w:val="left" w:pos="1080" w:leader="none"/>
              </w:tabs>
              <w:rPr>
                <w:rFonts w:hint="eastAsia" w:ascii="宋体" w:hAnsi="宋体" w:cs="宋体"/>
                <w:szCs w:val="21"/>
              </w:rPr>
            </w:pPr>
            <w:r>
              <w:rPr>
                <w:rFonts w:hint="eastAsia" w:ascii="宋体" w:hAnsi="宋体" w:cs="宋体"/>
                <w:szCs w:val="21"/>
              </w:rPr>
              <w:t xml:space="preserve">本项目的特定资格要求</w:t>
            </w:r>
            <w:r>
              <w:rPr>
                <w:rFonts w:hint="eastAsia" w:ascii="宋体" w:hAnsi="宋体" w:cs="宋体"/>
                <w:szCs w:val="21"/>
              </w:rPr>
            </w:r>
            <w:r/>
          </w:p>
        </w:tc>
        <w:tc>
          <w:tcPr>
            <w:tcW w:w="2826" w:type="dxa"/>
            <w:vAlign w:val="center"/>
            <w:textDirection w:val="lrTb"/>
            <w:noWrap w:val="false"/>
          </w:tcPr>
          <w:p>
            <w:pPr>
              <w:pStyle w:val="882"/>
              <w:keepLines w:val="0"/>
              <w:keepNext w:val="0"/>
              <w:pageBreakBefore w:val="0"/>
              <w:spacing w:line="360" w:lineRule="auto"/>
              <w:widowControl w:val="off"/>
              <w:tabs>
                <w:tab w:val="left" w:pos="1080" w:leader="none"/>
              </w:tabs>
              <w:rPr>
                <w:rFonts w:hint="eastAsia" w:ascii="宋体" w:hAnsi="宋体" w:cs="宋体"/>
                <w:szCs w:val="21"/>
              </w:rPr>
            </w:pPr>
            <w:r>
              <w:rPr>
                <w:rFonts w:hint="eastAsia" w:ascii="宋体" w:hAnsi="宋体" w:cs="宋体"/>
                <w:szCs w:val="21"/>
              </w:rPr>
              <w:t xml:space="preserve">如有，见第一章《采购邀请》</w:t>
            </w:r>
            <w:r>
              <w:rPr>
                <w:rFonts w:hint="eastAsia" w:ascii="宋体" w:hAnsi="宋体" w:cs="宋体"/>
                <w:szCs w:val="21"/>
              </w:rPr>
            </w:r>
            <w:r/>
          </w:p>
        </w:tc>
        <w:tc>
          <w:tcPr>
            <w:tcW w:w="709" w:type="dxa"/>
            <w:vAlign w:val="center"/>
            <w:textDirection w:val="lrTb"/>
            <w:noWrap w:val="false"/>
          </w:tcPr>
          <w:p>
            <w:pPr>
              <w:pStyle w:val="882"/>
              <w:keepLines w:val="0"/>
              <w:keepNext w:val="0"/>
              <w:pageBreakBefore w:val="0"/>
              <w:spacing w:line="360" w:lineRule="auto"/>
              <w:widowControl w:val="off"/>
              <w:tabs>
                <w:tab w:val="left" w:pos="1080" w:leader="none"/>
              </w:tabs>
              <w:rPr>
                <w:rFonts w:hint="eastAsia" w:ascii="宋体" w:hAnsi="宋体" w:cs="宋体"/>
                <w:szCs w:val="21"/>
              </w:rPr>
            </w:pPr>
            <w:r>
              <w:rPr>
                <w:rFonts w:hint="eastAsia" w:ascii="宋体" w:hAnsi="宋体" w:cs="宋体"/>
                <w:szCs w:val="21"/>
              </w:rPr>
              <w:t xml:space="preserve">提供证明文件的电子</w:t>
            </w:r>
            <w:r>
              <w:rPr>
                <w:rFonts w:hint="eastAsia" w:ascii="宋体" w:hAnsi="宋体" w:cs="宋体"/>
                <w:szCs w:val="21"/>
                <w:lang w:eastAsia="zh-CN"/>
              </w:rPr>
              <w:t xml:space="preserve">扫描</w:t>
            </w:r>
            <w:r>
              <w:rPr>
                <w:rFonts w:hint="eastAsia" w:ascii="宋体" w:hAnsi="宋体" w:cs="宋体"/>
                <w:szCs w:val="21"/>
              </w:rPr>
              <w:t xml:space="preserve">件或电子证照</w:t>
            </w:r>
            <w:r>
              <w:rPr>
                <w:rFonts w:hint="eastAsia" w:ascii="宋体" w:hAnsi="宋体" w:cs="宋体"/>
                <w:szCs w:val="21"/>
              </w:rPr>
            </w:r>
            <w:r/>
          </w:p>
        </w:tc>
      </w:tr>
      <w:tr>
        <w:trPr>
          <w:cantSplit/>
          <w:trHeight w:val="20"/>
        </w:trPr>
        <w:tc>
          <w:tcPr>
            <w:tcW w:w="365" w:type="dxa"/>
            <w:vAlign w:val="center"/>
            <w:textDirection w:val="lrTb"/>
            <w:noWrap w:val="false"/>
          </w:tcPr>
          <w:p>
            <w:pPr>
              <w:pStyle w:val="882"/>
              <w:jc w:val="center"/>
              <w:keepLines w:val="0"/>
              <w:keepNext w:val="0"/>
              <w:pageBreakBefore w:val="0"/>
              <w:spacing w:line="360" w:lineRule="auto"/>
              <w:widowControl w:val="off"/>
              <w:tabs>
                <w:tab w:val="left" w:pos="1080" w:leader="none"/>
              </w:tabs>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098" w:type="dxa"/>
            <w:vAlign w:val="center"/>
            <w:textDirection w:val="lrTb"/>
            <w:noWrap w:val="false"/>
          </w:tcPr>
          <w:p>
            <w:pPr>
              <w:pStyle w:val="882"/>
              <w:keepLines w:val="0"/>
              <w:keepNext w:val="0"/>
              <w:pageBreakBefore w:val="0"/>
              <w:spacing w:line="360" w:lineRule="auto"/>
              <w:widowControl w:val="off"/>
              <w:tabs>
                <w:tab w:val="left" w:pos="1080" w:leader="none"/>
              </w:tabs>
              <w:rPr>
                <w:rFonts w:hint="eastAsia" w:ascii="宋体" w:hAnsi="宋体" w:cs="宋体"/>
                <w:szCs w:val="21"/>
              </w:rPr>
            </w:pPr>
            <w:r>
              <w:rPr>
                <w:rFonts w:hint="eastAsia" w:ascii="宋体" w:hAnsi="宋体" w:cs="宋体"/>
                <w:szCs w:val="21"/>
              </w:rPr>
              <w:t xml:space="preserve">其他特定资格要求</w:t>
            </w:r>
            <w:r>
              <w:rPr>
                <w:rFonts w:hint="eastAsia" w:ascii="宋体" w:hAnsi="宋体" w:cs="宋体"/>
                <w:szCs w:val="21"/>
              </w:rPr>
            </w:r>
            <w:r/>
          </w:p>
        </w:tc>
        <w:tc>
          <w:tcPr>
            <w:tcW w:w="2826" w:type="dxa"/>
            <w:vAlign w:val="center"/>
            <w:textDirection w:val="lrTb"/>
            <w:noWrap w:val="false"/>
          </w:tcPr>
          <w:p>
            <w:pPr>
              <w:pStyle w:val="882"/>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供应商</w:t>
            </w:r>
            <w:r>
              <w:rPr>
                <w:rFonts w:hint="eastAsia" w:ascii="宋体" w:hAnsi="宋体" w:eastAsia="宋体" w:cs="Times New Roman"/>
                <w:sz w:val="21"/>
                <w:szCs w:val="21"/>
              </w:rPr>
              <w:t xml:space="preserve">具有有效期内水利水电</w:t>
            </w:r>
            <w:r>
              <w:rPr>
                <w:rFonts w:hint="eastAsia" w:ascii="宋体" w:hAnsi="宋体" w:eastAsia="宋体" w:cs="Times New Roman"/>
                <w:sz w:val="21"/>
                <w:szCs w:val="21"/>
                <w:lang w:val="en-US" w:eastAsia="zh-CN"/>
              </w:rPr>
              <w:t xml:space="preserve">工程</w:t>
            </w:r>
            <w:r>
              <w:rPr>
                <w:rFonts w:hint="eastAsia" w:ascii="宋体" w:hAnsi="宋体" w:eastAsia="宋体" w:cs="Times New Roman"/>
                <w:sz w:val="21"/>
                <w:szCs w:val="21"/>
              </w:rPr>
              <w:t xml:space="preserve">施工总承包三级及以上资质；</w:t>
            </w:r>
            <w:r>
              <w:rPr>
                <w:rFonts w:hint="eastAsia" w:ascii="宋体" w:hAnsi="宋体" w:eastAsia="宋体" w:cs="Times New Roman"/>
                <w:sz w:val="21"/>
                <w:szCs w:val="21"/>
              </w:rPr>
            </w:r>
            <w:r/>
          </w:p>
          <w:p>
            <w:pPr>
              <w:pStyle w:val="882"/>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供应商</w:t>
            </w:r>
            <w:r>
              <w:rPr>
                <w:rFonts w:hint="eastAsia" w:ascii="宋体" w:hAnsi="宋体" w:eastAsia="宋体" w:cs="Times New Roman"/>
                <w:sz w:val="21"/>
                <w:szCs w:val="21"/>
              </w:rPr>
              <w:t xml:space="preserve">具有有效期内安全生产许可证；</w:t>
            </w:r>
            <w:r>
              <w:rPr>
                <w:rFonts w:hint="eastAsia" w:ascii="宋体" w:hAnsi="宋体" w:eastAsia="宋体" w:cs="Times New Roman"/>
                <w:sz w:val="21"/>
                <w:szCs w:val="21"/>
              </w:rPr>
            </w:r>
            <w:r/>
          </w:p>
          <w:p>
            <w:pPr>
              <w:pStyle w:val="882"/>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3</w:t>
            </w:r>
            <w:r>
              <w:rPr>
                <w:rFonts w:hint="eastAsia" w:ascii="宋体" w:hAnsi="宋体" w:eastAsia="宋体" w:cs="Times New Roman"/>
                <w:sz w:val="21"/>
                <w:szCs w:val="21"/>
              </w:rPr>
              <w:t xml:space="preserve">）拟派的项目负责人具有水利水电工程</w:t>
            </w:r>
            <w:r>
              <w:rPr>
                <w:rFonts w:hint="eastAsia" w:ascii="宋体" w:hAnsi="宋体" w:eastAsia="宋体" w:cs="Times New Roman"/>
                <w:sz w:val="21"/>
                <w:szCs w:val="21"/>
                <w:lang w:val="en-US" w:eastAsia="zh-CN"/>
              </w:rPr>
              <w:t xml:space="preserve">二</w:t>
            </w:r>
            <w:r>
              <w:rPr>
                <w:rFonts w:hint="eastAsia" w:ascii="宋体" w:hAnsi="宋体" w:eastAsia="宋体" w:cs="Times New Roman"/>
                <w:sz w:val="21"/>
                <w:szCs w:val="21"/>
              </w:rPr>
              <w:t xml:space="preserve">级</w:t>
            </w:r>
            <w:r>
              <w:rPr>
                <w:rFonts w:hint="eastAsia" w:ascii="宋体" w:hAnsi="宋体" w:eastAsia="宋体" w:cs="Times New Roman"/>
                <w:sz w:val="21"/>
                <w:szCs w:val="21"/>
                <w:lang w:val="en-US" w:eastAsia="zh-CN"/>
              </w:rPr>
              <w:t xml:space="preserve">及</w:t>
            </w:r>
            <w:r>
              <w:rPr>
                <w:rFonts w:hint="eastAsia" w:ascii="宋体" w:hAnsi="宋体" w:eastAsia="宋体" w:cs="Times New Roman"/>
                <w:sz w:val="21"/>
                <w:szCs w:val="21"/>
              </w:rPr>
              <w:t xml:space="preserve">以上注册建造师执业证书并具有</w:t>
            </w:r>
            <w:r>
              <w:rPr>
                <w:rFonts w:hint="eastAsia" w:ascii="宋体" w:hAnsi="宋体" w:eastAsia="宋体" w:cs="Times New Roman"/>
                <w:sz w:val="21"/>
                <w:szCs w:val="21"/>
                <w:lang w:val="en-US" w:eastAsia="zh-CN"/>
              </w:rPr>
              <w:t xml:space="preserve">水行政主管部门颁发的</w:t>
            </w:r>
            <w:r>
              <w:rPr>
                <w:rFonts w:hint="eastAsia" w:ascii="宋体" w:hAnsi="宋体" w:eastAsia="宋体" w:cs="Times New Roman"/>
                <w:sz w:val="21"/>
                <w:szCs w:val="21"/>
              </w:rPr>
              <w:t xml:space="preserve">安全生产考核合格证书（B证）</w:t>
            </w:r>
            <w:r>
              <w:rPr>
                <w:rFonts w:hint="eastAsia" w:ascii="宋体" w:hAnsi="宋体" w:eastAsia="宋体" w:cs="Times New Roman"/>
                <w:sz w:val="21"/>
                <w:szCs w:val="21"/>
                <w:lang w:eastAsia="zh-CN"/>
              </w:rPr>
              <w:t xml:space="preserve">，拟投标的一级建造师证书须符合《住房和城乡建设部办公厅关于全面实行一级建造师电子注册证书的通知》（建办市〔2021〕40号）的要求</w:t>
            </w:r>
            <w:r>
              <w:rPr>
                <w:rFonts w:hint="eastAsia" w:ascii="宋体" w:hAnsi="宋体" w:eastAsia="宋体" w:cs="Times New Roman"/>
                <w:sz w:val="21"/>
                <w:szCs w:val="21"/>
              </w:rPr>
              <w:t xml:space="preserve">；</w:t>
            </w:r>
            <w:r>
              <w:rPr>
                <w:rFonts w:hint="eastAsia" w:ascii="宋体" w:hAnsi="宋体" w:eastAsia="宋体" w:cs="Times New Roman"/>
                <w:sz w:val="21"/>
                <w:szCs w:val="21"/>
              </w:rPr>
            </w:r>
            <w:r/>
          </w:p>
          <w:p>
            <w:pPr>
              <w:pStyle w:val="882"/>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4</w:t>
            </w:r>
            <w:r>
              <w:rPr>
                <w:rFonts w:hint="eastAsia" w:ascii="宋体" w:hAnsi="宋体" w:eastAsia="宋体" w:cs="Times New Roman"/>
                <w:sz w:val="21"/>
                <w:szCs w:val="21"/>
              </w:rPr>
              <w:t xml:space="preserve">）项目负责人无在建工程，须由</w:t>
            </w:r>
            <w:r>
              <w:rPr>
                <w:rFonts w:hint="eastAsia" w:ascii="宋体" w:hAnsi="宋体" w:eastAsia="宋体" w:cs="Times New Roman"/>
                <w:sz w:val="21"/>
                <w:szCs w:val="21"/>
                <w:lang w:val="en-US" w:eastAsia="zh-CN"/>
              </w:rPr>
              <w:t xml:space="preserve">响应</w:t>
            </w:r>
            <w:r>
              <w:rPr>
                <w:rFonts w:hint="eastAsia" w:ascii="宋体" w:hAnsi="宋体" w:eastAsia="宋体" w:cs="Times New Roman"/>
                <w:sz w:val="21"/>
                <w:szCs w:val="21"/>
              </w:rPr>
              <w:t xml:space="preserve">单位及项目负责人自行作出承诺</w:t>
            </w:r>
            <w:r>
              <w:rPr>
                <w:rFonts w:hint="eastAsia" w:ascii="宋体" w:hAnsi="宋体" w:eastAsia="宋体" w:cs="Times New Roman"/>
                <w:sz w:val="21"/>
                <w:szCs w:val="21"/>
                <w:lang w:eastAsia="zh-CN"/>
              </w:rPr>
              <w:t xml:space="preserve">（格式自拟</w:t>
            </w:r>
            <w:r>
              <w:rPr>
                <w:rFonts w:hint="eastAsia" w:ascii="宋体" w:hAnsi="宋体" w:eastAsia="宋体" w:cs="Times New Roman"/>
                <w:sz w:val="21"/>
                <w:szCs w:val="21"/>
                <w:lang w:val="en-US" w:eastAsia="zh-CN"/>
              </w:rPr>
              <w:t xml:space="preserve">）</w:t>
            </w:r>
            <w:r>
              <w:rPr>
                <w:rFonts w:hint="eastAsia" w:ascii="宋体" w:hAnsi="宋体" w:eastAsia="宋体" w:cs="Times New Roman"/>
                <w:sz w:val="21"/>
                <w:szCs w:val="21"/>
              </w:rPr>
              <w:t xml:space="preserve">；</w:t>
            </w:r>
            <w:r>
              <w:rPr>
                <w:rFonts w:hint="eastAsia" w:ascii="宋体" w:hAnsi="宋体" w:eastAsia="宋体" w:cs="Times New Roman"/>
                <w:sz w:val="21"/>
                <w:szCs w:val="21"/>
              </w:rPr>
            </w:r>
            <w:r/>
          </w:p>
          <w:p>
            <w:pPr>
              <w:pStyle w:val="882"/>
              <w:keepLines w:val="0"/>
              <w:keepNext w:val="0"/>
              <w:pageBreakBefore w:val="0"/>
              <w:spacing w:line="360" w:lineRule="auto"/>
              <w:widowControl w:val="off"/>
              <w:tabs>
                <w:tab w:val="left" w:pos="1080" w:leader="none"/>
              </w:tabs>
              <w:rPr>
                <w:rFonts w:hint="eastAsia" w:ascii="宋体" w:hAnsi="宋体" w:eastAsia="宋体" w:cs="宋体"/>
                <w:szCs w:val="21"/>
                <w:lang w:eastAsia="zh-CN"/>
              </w:rPr>
            </w:pP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5</w:t>
            </w: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供应商</w:t>
            </w:r>
            <w:r>
              <w:rPr>
                <w:rFonts w:hint="eastAsia" w:ascii="宋体" w:hAnsi="宋体" w:eastAsia="宋体" w:cs="Times New Roman"/>
                <w:sz w:val="21"/>
                <w:szCs w:val="21"/>
              </w:rPr>
              <w:t xml:space="preserve">具有</w:t>
            </w:r>
            <w:r>
              <w:rPr>
                <w:rFonts w:hint="eastAsia" w:ascii="宋体" w:hAnsi="宋体" w:eastAsia="宋体" w:cs="Times New Roman"/>
                <w:sz w:val="21"/>
                <w:szCs w:val="21"/>
                <w:lang w:val="en-US" w:eastAsia="zh-CN"/>
              </w:rPr>
              <w:t xml:space="preserve">水行政主管部门颁发的企业主要负责人</w:t>
            </w:r>
            <w:r>
              <w:rPr>
                <w:rFonts w:hint="eastAsia" w:ascii="宋体" w:hAnsi="宋体" w:eastAsia="宋体" w:cs="Times New Roman"/>
                <w:sz w:val="21"/>
                <w:szCs w:val="21"/>
              </w:rPr>
              <w:t xml:space="preserve">安全生产考核合格证A证、建造师的安全生产考核合格证书B证、专职安全员安全生产考核合格证书C证。</w:t>
            </w:r>
            <w:r>
              <w:rPr>
                <w:rFonts w:hint="eastAsia" w:ascii="宋体" w:hAnsi="宋体" w:eastAsia="宋体" w:cs="宋体"/>
                <w:szCs w:val="21"/>
                <w:lang w:eastAsia="zh-CN"/>
              </w:rPr>
            </w:r>
            <w:r/>
          </w:p>
        </w:tc>
        <w:tc>
          <w:tcPr>
            <w:tcW w:w="709" w:type="dxa"/>
            <w:vAlign w:val="center"/>
            <w:textDirection w:val="lrTb"/>
            <w:noWrap w:val="false"/>
          </w:tcPr>
          <w:p>
            <w:pPr>
              <w:pStyle w:val="882"/>
              <w:keepLines w:val="0"/>
              <w:keepNext w:val="0"/>
              <w:pageBreakBefore w:val="0"/>
              <w:spacing w:line="360" w:lineRule="auto"/>
              <w:widowControl w:val="off"/>
              <w:tabs>
                <w:tab w:val="left" w:pos="1080" w:leader="none"/>
              </w:tabs>
              <w:rPr>
                <w:rFonts w:hint="eastAsia" w:ascii="宋体" w:hAnsi="宋体" w:eastAsia="宋体" w:cs="宋体"/>
                <w:szCs w:val="21"/>
                <w:lang w:eastAsia="zh-CN"/>
              </w:rPr>
            </w:pPr>
            <w:r>
              <w:rPr>
                <w:rFonts w:hint="eastAsia" w:ascii="宋体" w:hAnsi="宋体" w:cs="宋体"/>
                <w:szCs w:val="21"/>
                <w:lang w:eastAsia="zh-CN"/>
              </w:rPr>
              <w:t xml:space="preserve">提供</w:t>
            </w:r>
            <w:r>
              <w:rPr>
                <w:rFonts w:hint="eastAsia" w:ascii="宋体" w:hAnsi="宋体" w:cs="宋体"/>
                <w:szCs w:val="21"/>
              </w:rPr>
              <w:t xml:space="preserve">证明文件的电子件或电子证照</w:t>
            </w:r>
            <w:r>
              <w:rPr>
                <w:rFonts w:hint="eastAsia" w:ascii="宋体" w:hAnsi="宋体" w:eastAsia="宋体" w:cs="宋体"/>
                <w:szCs w:val="21"/>
                <w:lang w:eastAsia="zh-CN"/>
              </w:rPr>
            </w:r>
            <w:r/>
          </w:p>
        </w:tc>
      </w:tr>
    </w:tbl>
    <w:p>
      <w:pPr>
        <w:pStyle w:val="882"/>
        <w:jc w:val="left"/>
        <w:spacing w:line="360" w:lineRule="auto"/>
        <w:widowControl/>
        <w:rPr>
          <w:szCs w:val="21"/>
        </w:rPr>
      </w:pPr>
      <w:r>
        <w:rPr>
          <w:szCs w:val="21"/>
        </w:rPr>
      </w:r>
      <w:r/>
    </w:p>
    <w:p>
      <w:pPr>
        <w:pStyle w:val="882"/>
        <w:jc w:val="left"/>
        <w:spacing w:line="360" w:lineRule="auto"/>
        <w:widowControl/>
        <w:rPr>
          <w:szCs w:val="21"/>
        </w:rPr>
      </w:pPr>
      <w:r>
        <w:rPr>
          <w:rFonts w:hint="eastAsia"/>
          <w:b/>
          <w:bCs/>
          <w:szCs w:val="21"/>
        </w:rPr>
        <w:t xml:space="preserve">注：</w:t>
      </w:r>
      <w:r>
        <w:rPr>
          <w:rFonts w:hint="eastAsia"/>
          <w:szCs w:val="21"/>
        </w:rPr>
        <w:t xml:space="preserve">上述资料为响应人资格后审审查材料的必要材料，</w:t>
      </w:r>
      <w:r>
        <w:rPr>
          <w:rFonts w:hint="eastAsia"/>
          <w:b/>
          <w:bCs/>
          <w:szCs w:val="21"/>
        </w:rPr>
        <w:t xml:space="preserve">必须按要求提供证明文件的电子件或电子证照</w:t>
      </w:r>
      <w:r>
        <w:rPr>
          <w:rFonts w:hint="eastAsia"/>
          <w:szCs w:val="21"/>
        </w:rPr>
        <w:t xml:space="preserve">，否则视作无效响应，资料不全或不符合要求的作资格审查不合格处理，资格审查不合格的响应人不再进入后续评审。</w:t>
      </w:r>
      <w:r>
        <w:rPr>
          <w:szCs w:val="21"/>
        </w:rPr>
        <w:br w:type="page" w:clear="all"/>
      </w:r>
      <w:r>
        <w:rPr>
          <w:szCs w:val="21"/>
        </w:rPr>
      </w:r>
      <w:r/>
    </w:p>
    <w:p>
      <w:pPr>
        <w:pStyle w:val="882"/>
        <w:ind w:firstLine="210"/>
        <w:spacing w:line="360" w:lineRule="auto"/>
        <w:tabs>
          <w:tab w:val="left" w:pos="1080" w:leader="none"/>
        </w:tabs>
        <w:rPr>
          <w:szCs w:val="21"/>
        </w:rPr>
      </w:pPr>
      <w:r>
        <w:rPr>
          <w:rFonts w:hint="eastAsia"/>
          <w:szCs w:val="21"/>
        </w:rPr>
        <w:t xml:space="preserve">1.4</w:t>
      </w:r>
      <w:r>
        <w:rPr>
          <w:szCs w:val="21"/>
        </w:rPr>
        <w:t xml:space="preserve">《符合性审查要求》见下表：</w:t>
      </w:r>
      <w:r>
        <w:rPr>
          <w:szCs w:val="21"/>
        </w:rPr>
      </w:r>
      <w:r/>
    </w:p>
    <w:p>
      <w:pPr>
        <w:pStyle w:val="882"/>
        <w:jc w:val="center"/>
        <w:spacing w:line="360" w:lineRule="auto"/>
        <w:widowControl/>
        <w:rPr>
          <w:b/>
          <w:color w:val="000000"/>
          <w:szCs w:val="21"/>
        </w:rPr>
      </w:pPr>
      <w:r>
        <w:rPr>
          <w:b/>
          <w:color w:val="000000"/>
          <w:szCs w:val="21"/>
        </w:rPr>
        <w:t xml:space="preserve">符合性审查要求</w:t>
      </w:r>
      <w:r>
        <w:rPr>
          <w:b/>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795"/>
        <w:gridCol w:w="6657"/>
      </w:tblGrid>
      <w:tr>
        <w:trPr>
          <w:trHeight w:val="300"/>
        </w:trPr>
        <w:tc>
          <w:tcPr>
            <w:tcW w:w="404" w:type="dxa"/>
            <w:vAlign w:val="center"/>
            <w:textDirection w:val="lrTb"/>
            <w:noWrap w:val="false"/>
          </w:tcPr>
          <w:p>
            <w:pPr>
              <w:pStyle w:val="882"/>
              <w:jc w:val="center"/>
              <w:spacing w:line="360" w:lineRule="auto"/>
              <w:widowControl/>
              <w:rPr>
                <w:rFonts w:hint="eastAsia" w:ascii="宋体" w:hAnsi="宋体" w:cs="宋体"/>
                <w:b/>
                <w:color w:val="000000"/>
                <w:szCs w:val="21"/>
              </w:rPr>
            </w:pPr>
            <w:r/>
            <w:bookmarkEnd w:id="611"/>
            <w:r/>
            <w:bookmarkEnd w:id="612"/>
            <w:r>
              <w:rPr>
                <w:rFonts w:hint="eastAsia" w:ascii="宋体" w:hAnsi="宋体" w:cs="宋体"/>
                <w:b/>
                <w:color w:val="000000"/>
                <w:szCs w:val="21"/>
              </w:rPr>
              <w:t xml:space="preserve">序号</w:t>
            </w:r>
            <w:r>
              <w:rPr>
                <w:rFonts w:hint="eastAsia" w:ascii="宋体" w:hAnsi="宋体" w:cs="宋体"/>
                <w:b/>
                <w:color w:val="000000"/>
                <w:szCs w:val="21"/>
              </w:rPr>
            </w:r>
            <w:r/>
          </w:p>
        </w:tc>
        <w:tc>
          <w:tcPr>
            <w:tcW w:w="976" w:type="dxa"/>
            <w:vAlign w:val="center"/>
            <w:textDirection w:val="lrTb"/>
            <w:noWrap w:val="false"/>
          </w:tcPr>
          <w:p>
            <w:pPr>
              <w:pStyle w:val="882"/>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3620" w:type="dxa"/>
            <w:vAlign w:val="center"/>
            <w:textDirection w:val="lrTb"/>
            <w:noWrap w:val="false"/>
          </w:tcPr>
          <w:p>
            <w:pPr>
              <w:pStyle w:val="882"/>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响应函、</w:t>
            </w:r>
            <w:r>
              <w:rPr>
                <w:rFonts w:hint="eastAsia" w:ascii="宋体" w:hAnsi="宋体" w:cs="宋体"/>
                <w:color w:val="000000"/>
                <w:szCs w:val="21"/>
              </w:rPr>
              <w:t xml:space="preserve">法定代表人资格证明书和政府采购供应商信用承诺书</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按磋商文件要求提供响应函、</w:t>
            </w:r>
            <w:r>
              <w:rPr>
                <w:rFonts w:hint="eastAsia" w:ascii="宋体" w:hAnsi="宋体" w:cs="宋体"/>
                <w:color w:val="000000"/>
                <w:szCs w:val="21"/>
              </w:rPr>
              <w:t xml:space="preserve">法定代表人资格证明书和政府采购供应商信用承诺书</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响应完整性</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szCs w:val="21"/>
              </w:rPr>
              <w:t xml:space="preserve">未将一个采购包中的内容拆开响应；</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响应报价</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响应报价未</w:t>
            </w:r>
            <w:r>
              <w:rPr>
                <w:rFonts w:hint="eastAsia" w:ascii="宋体" w:hAnsi="宋体" w:cs="宋体"/>
                <w:color w:val="000000"/>
                <w:szCs w:val="21"/>
              </w:rPr>
              <w:t xml:space="preserve">超过磋商文件中规定的项目/采购包预算金额或者项目/采购包最高限价</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报价唯一性</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响应文件未</w:t>
            </w:r>
            <w:r>
              <w:rPr>
                <w:rFonts w:hint="eastAsia" w:ascii="宋体" w:hAnsi="宋体" w:cs="宋体"/>
                <w:szCs w:val="21"/>
              </w:rPr>
              <w:t xml:space="preserve">出现可选择性或可调整的报价（磋商文件另有规定的除外）</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响应有效期</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响应文件中承诺的响应有效期满足磋商文件中载明的响应有效期的；</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签署、加盖公章</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按照磋商文件要求签署、加盖公章的；</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实质性格式</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szCs w:val="21"/>
              </w:rPr>
              <w:t xml:space="preserve">标记为“实质性格式”的文件均按磋商文件要求提供；</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★号条款响应</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响应文件满足磋商文件</w:t>
            </w:r>
            <w:r>
              <w:rPr>
                <w:rFonts w:hint="eastAsia" w:ascii="宋体" w:hAnsi="宋体" w:cs="宋体"/>
                <w:szCs w:val="21"/>
              </w:rPr>
              <w:t xml:space="preserve">第五章《采购需求》</w:t>
            </w:r>
            <w:r>
              <w:rPr>
                <w:rFonts w:hint="eastAsia" w:ascii="宋体" w:hAnsi="宋体" w:cs="宋体"/>
                <w:color w:val="000000"/>
                <w:szCs w:val="21"/>
              </w:rPr>
              <w:t xml:space="preserve">中★号条款要求的；</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分包承担主体资质（如有）</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szCs w:val="21"/>
              </w:rPr>
              <w:t xml:space="preserve">分包承担主体具备《供应商须知资料表》载明的资质条件且提供了资质证书电子件（如有）；</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分包意向协议</w:t>
            </w:r>
            <w:r>
              <w:rPr>
                <w:rFonts w:hint="eastAsia" w:ascii="宋体" w:hAnsi="宋体" w:cs="宋体"/>
                <w:color w:val="000000"/>
                <w:szCs w:val="21"/>
              </w:rPr>
            </w:r>
            <w:r/>
          </w:p>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（如有）</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按磋商文件规定签订并提供分包意向协议原件的电子件的；</w:t>
            </w:r>
            <w:r>
              <w:rPr>
                <w:rFonts w:hint="eastAsia" w:ascii="宋体" w:hAnsi="宋体" w:cs="宋体"/>
                <w:szCs w:val="21"/>
              </w:rPr>
              <w:t xml:space="preserve">（如有）</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报价的修正（如有）</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不涉及报价修正，或响应文件报价出现前后不一致时，供应商对修正后的报价予以确认；（如有）</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进口产品</w:t>
            </w:r>
            <w:r>
              <w:rPr>
                <w:rFonts w:hint="eastAsia" w:ascii="宋体" w:hAnsi="宋体" w:cs="宋体"/>
                <w:color w:val="000000"/>
                <w:szCs w:val="21"/>
              </w:rPr>
            </w:r>
            <w:r/>
          </w:p>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（如有）</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szCs w:val="21"/>
              </w:rPr>
              <w:t xml:space="preserve">磋商文件不接受进口产品响应的内容时，供应商所投产品非进口产品的；</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国家有关部门对供应商的响应产品有强制性规定或要求的</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Cs w:val="21"/>
              </w:rPr>
            </w:r>
            <w:r/>
          </w:p>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Cs w:val="21"/>
              </w:rPr>
            </w:r>
            <w:r/>
          </w:p>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2）响应产品如涉及计算机信息系统安全专用产品的，须提供公安部颁发的计算机信息系统安全专用产品销售许可证；</w:t>
            </w:r>
            <w:r>
              <w:rPr>
                <w:rFonts w:hint="eastAsia" w:ascii="宋体" w:hAnsi="宋体" w:cs="宋体"/>
                <w:color w:val="000000"/>
                <w:szCs w:val="21"/>
              </w:rPr>
            </w:r>
            <w:r/>
          </w:p>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rPr>
            </w:r>
            <w:r/>
          </w:p>
          <w:p>
            <w:pPr>
              <w:pStyle w:val="882"/>
              <w:jc w:val="left"/>
              <w:spacing w:line="360" w:lineRule="auto"/>
              <w:widowControl/>
              <w:rPr>
                <w:rFonts w:hint="eastAsia" w:ascii="宋体" w:hAnsi="宋体" w:cs="宋体"/>
                <w:color w:val="000000"/>
                <w:szCs w:val="21"/>
              </w:rPr>
            </w:pPr>
            <w:r>
              <w:rPr>
                <w:rFonts w:hint="eastAsia" w:ascii="宋体" w:hAnsi="宋体" w:cs="宋体"/>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公平竞争</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串通响应</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不存在《政府采购货物和服务招标响应管理办法》视为供应商串通响应的情形：（一）不同供应商的响应文件由同一单位或者个人编制</w:t>
            </w:r>
            <w:r>
              <w:rPr>
                <w:rFonts w:hint="eastAsia" w:ascii="宋体" w:hAnsi="宋体" w:cs="宋体"/>
                <w:szCs w:val="21"/>
              </w:rPr>
              <w:t xml:space="preserve">（包含使用同一MAC地址的计算机制作电子响应文件的情形）</w:t>
            </w:r>
            <w:r>
              <w:rPr>
                <w:rFonts w:hint="eastAsia" w:ascii="宋体" w:hAnsi="宋体" w:cs="宋体"/>
                <w:color w:val="000000"/>
                <w:szCs w:val="21"/>
              </w:rPr>
              <w:t xml:space="preserve">；（二）不同供应商委托同一单位或者个人办理响应事宜</w:t>
            </w:r>
            <w:r>
              <w:rPr>
                <w:rFonts w:hint="eastAsia" w:ascii="宋体" w:hAnsi="宋体" w:cs="宋体"/>
                <w:szCs w:val="21"/>
              </w:rPr>
              <w:t xml:space="preserve">（包含使用同一MAC地址的计算机提交或者解密电子响应文件的情形）</w:t>
            </w:r>
            <w:r>
              <w:rPr>
                <w:rFonts w:hint="eastAsia" w:ascii="宋体" w:hAnsi="宋体" w:cs="宋体"/>
                <w:color w:val="000000"/>
                <w:szCs w:val="21"/>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17</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响应文件未含有采购人不能接受的附加条件的；</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18</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供应商、响应文件不存在不符合法律、法规和磋商文件规定的其他无效情形。</w:t>
            </w:r>
            <w:r>
              <w:rPr>
                <w:rFonts w:hint="eastAsia" w:ascii="宋体" w:hAnsi="宋体" w:cs="宋体"/>
                <w:color w:val="000000"/>
                <w:szCs w:val="21"/>
              </w:rPr>
            </w:r>
            <w:r/>
          </w:p>
        </w:tc>
      </w:tr>
    </w:tbl>
    <w:p>
      <w:pPr>
        <w:pStyle w:val="882"/>
        <w:numPr>
          <w:ilvl w:val="0"/>
          <w:numId w:val="11"/>
        </w:numPr>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磋商、响应文件有关事项的澄清、说明或者更正和最终报价</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磋商小组所有成员应当集中与单一供应商分别进行磋商，并给予所有参加磋商的供应商平等的磋商机会。</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对磋商文件作出的实质性变动是磋商文件的有效组成部分，磋商小组应当及时</w:t>
      </w:r>
      <w:r>
        <w:rPr>
          <w:rFonts w:hint="eastAsia" w:ascii="宋体" w:hAnsi="宋体" w:cs="宋体"/>
          <w:szCs w:val="21"/>
        </w:rPr>
        <w:t xml:space="preserve">通过</w:t>
      </w:r>
      <w:r>
        <w:rPr>
          <w:rFonts w:hint="eastAsia" w:ascii="宋体" w:hAnsi="宋体" w:cs="宋体"/>
          <w:szCs w:val="21"/>
          <w:lang w:eastAsia="zh-CN"/>
        </w:rPr>
        <w:t xml:space="preserve">“苏采云”政府采购一体化平台</w:t>
      </w:r>
      <w:r>
        <w:rPr>
          <w:rFonts w:hint="eastAsia" w:ascii="宋体" w:hAnsi="宋体" w:cs="宋体"/>
          <w:szCs w:val="21"/>
        </w:rPr>
        <w:t xml:space="preserve">系统</w:t>
      </w:r>
      <w:r>
        <w:rPr>
          <w:rFonts w:hint="eastAsia" w:ascii="宋体" w:hAnsi="宋体" w:cs="宋体"/>
          <w:szCs w:val="21"/>
        </w:rPr>
        <w:t xml:space="preserve">以书面形式同时通知所有参加磋商的供应商。</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响应文件的澄清、说明或者更正：</w:t>
      </w:r>
      <w:r>
        <w:rPr>
          <w:rFonts w:hint="eastAsia" w:ascii="宋体" w:hAnsi="宋体" w:cs="宋体"/>
          <w:szCs w:val="21"/>
        </w:rPr>
      </w:r>
      <w:r/>
    </w:p>
    <w:p>
      <w:pPr>
        <w:pStyle w:val="882"/>
        <w:ind w:left="1080"/>
        <w:spacing w:line="360" w:lineRule="auto"/>
        <w:tabs>
          <w:tab w:val="left" w:pos="1980" w:leader="none"/>
        </w:tabs>
        <w:rPr>
          <w:rFonts w:hint="eastAsia" w:ascii="宋体" w:hAnsi="宋体" w:cs="宋体"/>
          <w:szCs w:val="21"/>
        </w:rPr>
      </w:pPr>
      <w:r>
        <w:rPr>
          <w:rFonts w:hint="eastAsia" w:ascii="宋体" w:hAnsi="宋体" w:cs="宋体"/>
          <w:szCs w:val="21"/>
        </w:rPr>
        <w:t xml:space="preserve">评审过程中，磋商小组会将通过</w:t>
      </w:r>
      <w:r>
        <w:rPr>
          <w:rFonts w:hint="eastAsia" w:ascii="宋体" w:hAnsi="宋体" w:cs="宋体"/>
          <w:szCs w:val="21"/>
          <w:lang w:eastAsia="zh-CN"/>
        </w:rPr>
        <w:t xml:space="preserve">“苏采云”政府采购一体化平台</w:t>
      </w:r>
      <w:r>
        <w:rPr>
          <w:rFonts w:hint="eastAsia" w:ascii="宋体" w:hAnsi="宋体" w:cs="宋体"/>
          <w:szCs w:val="21"/>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b/>
          <w:szCs w:val="21"/>
        </w:rPr>
      </w:pPr>
      <w:r>
        <w:rPr>
          <w:rFonts w:hint="eastAsia" w:ascii="宋体" w:hAnsi="宋体" w:cs="宋体"/>
          <w:b/>
          <w:szCs w:val="21"/>
        </w:rPr>
        <w:t xml:space="preserve">磋商结束后，磋商小组将要求所有实质性响应的供应商在规定时间内通过</w:t>
      </w:r>
      <w:r>
        <w:rPr>
          <w:rFonts w:hint="eastAsia" w:ascii="宋体" w:hAnsi="宋体" w:cs="宋体"/>
          <w:b/>
          <w:szCs w:val="21"/>
          <w:lang w:eastAsia="zh-CN"/>
        </w:rPr>
        <w:t xml:space="preserve">“苏采云”政府采购一体化平台</w:t>
      </w:r>
      <w:r>
        <w:rPr>
          <w:rFonts w:hint="eastAsia" w:ascii="宋体" w:hAnsi="宋体" w:cs="宋体"/>
          <w:b/>
          <w:szCs w:val="21"/>
        </w:rPr>
        <w:t xml:space="preserve">系统提交最终报价。</w:t>
      </w:r>
      <w:r>
        <w:rPr>
          <w:rFonts w:hint="eastAsia" w:ascii="宋体" w:hAnsi="宋体" w:cs="宋体"/>
          <w:b/>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最终报价是供应商响应文件的有效组成部分。</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已提交响应文件的供应商，在提交最终报价之前，可以根据磋商情况退出磋商。</w:t>
      </w:r>
      <w:r>
        <w:rPr>
          <w:rFonts w:hint="eastAsia" w:ascii="宋体" w:hAnsi="宋体" w:cs="宋体"/>
          <w:szCs w:val="21"/>
        </w:rPr>
      </w:r>
      <w:r/>
    </w:p>
    <w:p>
      <w:pPr>
        <w:pStyle w:val="882"/>
        <w:numPr>
          <w:ilvl w:val="0"/>
          <w:numId w:val="11"/>
        </w:numPr>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最终报价的算术修正及政策调整</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Cs w:val="21"/>
        </w:rPr>
        <w:t xml:space="preserve">响应无效</w:t>
      </w:r>
      <w:r>
        <w:rPr>
          <w:rFonts w:hint="eastAsia" w:ascii="宋体" w:hAnsi="宋体" w:cs="宋体"/>
          <w:szCs w:val="21"/>
        </w:rPr>
        <w:t xml:space="preserve">。</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最终报价出现前后不一致的，按照下列规定修正：</w:t>
      </w:r>
      <w:r>
        <w:rPr>
          <w:rFonts w:hint="eastAsia" w:ascii="宋体" w:hAnsi="宋体" w:cs="宋体"/>
          <w:szCs w:val="21"/>
        </w:rPr>
      </w:r>
      <w:r/>
    </w:p>
    <w:p>
      <w:pPr>
        <w:pStyle w:val="882"/>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szCs w:val="21"/>
        </w:rPr>
      </w:pPr>
      <w:r>
        <w:rPr>
          <w:rFonts w:hint="eastAsia" w:ascii="宋体" w:hAnsi="宋体" w:cs="宋体"/>
          <w:szCs w:val="21"/>
        </w:rPr>
        <w:t xml:space="preserve">竞争性磋商文件对于报价修正是否另有规定：</w:t>
      </w:r>
      <w:r>
        <w:rPr>
          <w:rFonts w:hint="eastAsia" w:ascii="宋体" w:hAnsi="宋体" w:cs="宋体"/>
          <w:szCs w:val="21"/>
        </w:rPr>
      </w:r>
      <w:r/>
    </w:p>
    <w:p>
      <w:pPr>
        <w:pStyle w:val="882"/>
        <w:ind w:left="2035"/>
        <w:spacing w:line="360" w:lineRule="auto"/>
        <w:tabs>
          <w:tab w:val="left" w:pos="1080" w:leader="none"/>
          <w:tab w:val="left" w:pos="1589" w:leader="none"/>
          <w:tab w:val="left" w:pos="2035" w:leader="none"/>
          <w:tab w:val="left" w:pos="2114" w:leader="none"/>
        </w:tabs>
        <w:rPr>
          <w:rFonts w:hint="eastAsia" w:ascii="宋体" w:hAnsi="宋体" w:cs="宋体"/>
          <w:szCs w:val="21"/>
          <w:u w:val="single"/>
        </w:rPr>
      </w:pPr>
      <w:r>
        <w:rPr>
          <w:rFonts w:hint="eastAsia" w:ascii="宋体" w:hAnsi="宋体" w:cs="宋体"/>
          <w:szCs w:val="21"/>
        </w:rPr>
        <w:t xml:space="preserve">□有，具体规定为：___________</w:t>
      </w:r>
      <w:r>
        <w:rPr>
          <w:rFonts w:hint="eastAsia" w:ascii="宋体" w:hAnsi="宋体" w:cs="宋体"/>
          <w:szCs w:val="21"/>
          <w:u w:val="single"/>
        </w:rPr>
      </w:r>
      <w:r/>
    </w:p>
    <w:p>
      <w:pPr>
        <w:pStyle w:val="882"/>
        <w:ind w:left="2035"/>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ascii="宋体" w:hAnsi="宋体"/>
          <w:szCs w:val="21"/>
        </w:rPr>
        <w:t xml:space="preserve">■</w:t>
      </w:r>
      <w:r>
        <w:rPr>
          <w:rFonts w:hint="eastAsia" w:ascii="宋体" w:hAnsi="宋体" w:cs="宋体"/>
          <w:szCs w:val="21"/>
        </w:rPr>
        <w:t xml:space="preserve">无，按下述3.2.2-3.2.5项规定修正。</w:t>
      </w:r>
      <w:r>
        <w:rPr>
          <w:rFonts w:hint="eastAsia" w:ascii="宋体" w:hAnsi="宋体" w:cs="宋体"/>
          <w:szCs w:val="21"/>
        </w:rPr>
      </w:r>
      <w:r/>
    </w:p>
    <w:p>
      <w:pPr>
        <w:pStyle w:val="882"/>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大写金额和小写金额不一致的，以大写金额为准；</w:t>
      </w:r>
      <w:r>
        <w:rPr>
          <w:rFonts w:hint="eastAsia" w:ascii="宋体" w:hAnsi="宋体" w:cs="宋体"/>
          <w:color w:val="000000"/>
          <w:szCs w:val="21"/>
        </w:rPr>
      </w:r>
      <w:r/>
    </w:p>
    <w:p>
      <w:pPr>
        <w:pStyle w:val="882"/>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单价金额小数点或者百分比有明显错位的，以最终报价一览表的总价为准，并修改单价；</w:t>
      </w:r>
      <w:r>
        <w:rPr>
          <w:rFonts w:hint="eastAsia" w:ascii="宋体" w:hAnsi="宋体" w:cs="宋体"/>
          <w:color w:val="000000"/>
          <w:szCs w:val="21"/>
        </w:rPr>
      </w:r>
      <w:r/>
    </w:p>
    <w:p>
      <w:pPr>
        <w:pStyle w:val="882"/>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总价金额与按单价汇总金额不一致的，以单价金额计算结果为准。</w:t>
      </w:r>
      <w:r>
        <w:rPr>
          <w:rFonts w:hint="eastAsia" w:ascii="宋体" w:hAnsi="宋体" w:cs="宋体"/>
          <w:color w:val="000000"/>
          <w:szCs w:val="21"/>
        </w:rPr>
      </w:r>
      <w:r/>
    </w:p>
    <w:p>
      <w:pPr>
        <w:pStyle w:val="882"/>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szCs w:val="21"/>
        </w:rPr>
      </w:pPr>
      <w:r>
        <w:rPr>
          <w:rFonts w:hint="eastAsia" w:ascii="宋体" w:hAnsi="宋体" w:cs="宋体"/>
          <w:szCs w:val="21"/>
        </w:rPr>
        <w:t xml:space="preserve">同时出现两种以上不一致的，按照前款规定的顺序修正。修正后的报价经供应商书面确认后产生约束力，供应商不确认的，</w:t>
      </w:r>
      <w:r>
        <w:rPr>
          <w:rFonts w:hint="eastAsia" w:ascii="宋体" w:hAnsi="宋体" w:cs="宋体"/>
          <w:b/>
          <w:szCs w:val="21"/>
        </w:rPr>
        <w:t xml:space="preserve">其响应无效</w:t>
      </w:r>
      <w:r>
        <w:rPr>
          <w:rFonts w:hint="eastAsia" w:ascii="宋体" w:hAnsi="宋体" w:cs="宋体"/>
          <w:szCs w:val="21"/>
        </w:rPr>
        <w:t xml:space="preserve">。</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szCs w:val="21"/>
        </w:rPr>
      </w:r>
      <w:r/>
    </w:p>
    <w:p>
      <w:pPr>
        <w:pStyle w:val="882"/>
        <w:numPr>
          <w:ilvl w:val="2"/>
          <w:numId w:val="11"/>
        </w:numPr>
        <w:spacing w:line="360" w:lineRule="auto"/>
        <w:tabs>
          <w:tab w:val="left" w:pos="1980" w:leader="none"/>
        </w:tabs>
        <w:rPr>
          <w:rFonts w:hint="eastAsia"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对于未预留份额专门面向中小企业采购的采购项目，以及预留份额项目中的非预留部分采购包，对</w:t>
      </w:r>
      <w:r>
        <w:rPr>
          <w:rFonts w:hint="eastAsia" w:ascii="宋体" w:hAnsi="宋体" w:cs="宋体"/>
          <w:b/>
          <w:szCs w:val="21"/>
        </w:rPr>
        <w:t xml:space="preserve">小微企业</w:t>
      </w:r>
      <w:r>
        <w:rPr>
          <w:rFonts w:hint="eastAsia" w:ascii="宋体" w:hAnsi="宋体" w:cs="宋体"/>
          <w:szCs w:val="21"/>
        </w:rPr>
        <w:t xml:space="preserve">报价给予</w:t>
      </w:r>
      <w:r>
        <w:rPr>
          <w:rFonts w:hint="eastAsia" w:ascii="宋体" w:hAnsi="宋体" w:cs="宋体"/>
          <w:szCs w:val="21"/>
          <w:lang w:val="en-US" w:eastAsia="zh-CN"/>
        </w:rPr>
        <w:t xml:space="preserve">5</w:t>
      </w:r>
      <w:r>
        <w:rPr>
          <w:rFonts w:hint="eastAsia" w:ascii="宋体" w:hAnsi="宋体" w:cs="宋体"/>
          <w:szCs w:val="21"/>
        </w:rPr>
        <w:t xml:space="preserve">%的扣除，用扣除后的价格参加评审。</w:t>
      </w:r>
      <w:r>
        <w:rPr>
          <w:rFonts w:hint="eastAsia" w:ascii="宋体" w:hAnsi="宋体" w:cs="宋体"/>
          <w:szCs w:val="21"/>
        </w:rPr>
      </w:r>
      <w:r/>
    </w:p>
    <w:p>
      <w:pPr>
        <w:pStyle w:val="882"/>
        <w:numPr>
          <w:ilvl w:val="2"/>
          <w:numId w:val="11"/>
        </w:numPr>
        <w:spacing w:line="360" w:lineRule="auto"/>
        <w:tabs>
          <w:tab w:val="left" w:pos="1980" w:leader="none"/>
        </w:tabs>
        <w:rPr>
          <w:rFonts w:hint="eastAsia"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30%以上的联合体或者大中型企业的报价给予3%的扣除，用扣除后的价格参加评审。</w:t>
      </w:r>
      <w:r>
        <w:rPr>
          <w:rFonts w:hint="eastAsia" w:ascii="宋体" w:hAnsi="宋体" w:cs="宋体"/>
          <w:szCs w:val="21"/>
        </w:rPr>
      </w:r>
      <w:r/>
    </w:p>
    <w:p>
      <w:pPr>
        <w:pStyle w:val="882"/>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组成联合体或者接受分包的小微企业与联合体内其他企业、分包企业之间存在直接控股、管理关系的，不享受价格扣除优惠政策。</w:t>
      </w:r>
      <w:r>
        <w:rPr>
          <w:rFonts w:hint="eastAsia" w:ascii="宋体" w:hAnsi="宋体" w:cs="宋体"/>
          <w:szCs w:val="21"/>
        </w:rPr>
      </w:r>
      <w:r/>
    </w:p>
    <w:p>
      <w:pPr>
        <w:pStyle w:val="882"/>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价格扣除比例对小型企业和微型企业同等对待，不作区分。</w:t>
      </w:r>
      <w:r>
        <w:rPr>
          <w:rFonts w:hint="eastAsia" w:ascii="宋体" w:hAnsi="宋体" w:cs="宋体"/>
          <w:szCs w:val="21"/>
        </w:rPr>
      </w:r>
      <w:r/>
    </w:p>
    <w:p>
      <w:pPr>
        <w:pStyle w:val="882"/>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color w:val="000000"/>
          <w:szCs w:val="21"/>
        </w:rPr>
        <w:t xml:space="preserve">中小企业参加政府采购活动，应当按照竞争性磋商文件给定的格式出具《中小企业声明函》，否则不得享受相关中小企业扶持政策。</w:t>
      </w:r>
      <w:r>
        <w:rPr>
          <w:rFonts w:hint="eastAsia" w:ascii="宋体" w:hAnsi="宋体" w:cs="宋体"/>
          <w:szCs w:val="21"/>
        </w:rPr>
      </w:r>
      <w:r/>
    </w:p>
    <w:p>
      <w:pPr>
        <w:pStyle w:val="882"/>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Cs w:val="21"/>
        </w:rPr>
      </w:r>
      <w:r/>
    </w:p>
    <w:p>
      <w:pPr>
        <w:pStyle w:val="882"/>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残疾人福利性单位按竞争性磋商文件要求提供了《残疾人福利性单位声明函》（见附件）的，视同小微企业。</w:t>
      </w:r>
      <w:r>
        <w:rPr>
          <w:rFonts w:hint="eastAsia" w:ascii="宋体" w:hAnsi="宋体" w:cs="宋体"/>
          <w:szCs w:val="21"/>
        </w:rPr>
      </w:r>
      <w:r/>
    </w:p>
    <w:p>
      <w:pPr>
        <w:pStyle w:val="882"/>
        <w:numPr>
          <w:ilvl w:val="2"/>
          <w:numId w:val="11"/>
        </w:numPr>
        <w:ind w:left="2035"/>
        <w:spacing w:line="360" w:lineRule="auto"/>
        <w:tabs>
          <w:tab w:val="left" w:pos="1080" w:leader="none"/>
          <w:tab w:val="left" w:pos="1589" w:leader="none"/>
          <w:tab w:val="left" w:pos="1980" w:leader="none"/>
          <w:tab w:val="left" w:pos="2014" w:leader="none"/>
        </w:tabs>
        <w:rPr>
          <w:rFonts w:hint="eastAsia" w:ascii="宋体" w:hAnsi="宋体" w:cs="宋体"/>
          <w:szCs w:val="21"/>
        </w:rPr>
      </w:pPr>
      <w:r>
        <w:rPr>
          <w:rFonts w:hint="eastAsia" w:ascii="宋体" w:hAnsi="宋体" w:cs="宋体"/>
          <w:szCs w:val="21"/>
        </w:rPr>
        <w:t xml:space="preserve">若供应商同时属于小型或微型企业、监狱企业、残疾人福利性单位中的两种及以上，将不重复享受小微企业价格扣减的优惠政策。</w:t>
      </w:r>
      <w:r>
        <w:rPr>
          <w:rFonts w:hint="eastAsia" w:ascii="宋体" w:hAnsi="宋体" w:cs="宋体"/>
          <w:szCs w:val="21"/>
        </w:rPr>
      </w:r>
      <w:r/>
    </w:p>
    <w:p>
      <w:pPr>
        <w:pStyle w:val="882"/>
        <w:numPr>
          <w:ilvl w:val="2"/>
          <w:numId w:val="11"/>
        </w:numPr>
        <w:ind w:left="2035"/>
        <w:spacing w:line="360" w:lineRule="auto"/>
        <w:tabs>
          <w:tab w:val="left" w:pos="1080" w:leader="none"/>
          <w:tab w:val="left" w:pos="1589" w:leader="none"/>
          <w:tab w:val="left" w:pos="1980" w:leader="none"/>
          <w:tab w:val="left" w:pos="2014" w:leader="none"/>
        </w:tabs>
        <w:rPr>
          <w:rFonts w:hint="eastAsia" w:ascii="宋体" w:hAnsi="宋体" w:cs="宋体"/>
          <w:szCs w:val="21"/>
        </w:rPr>
      </w:pPr>
      <w:r>
        <w:rPr>
          <w:rFonts w:hint="eastAsia" w:ascii="宋体" w:hAnsi="宋体" w:cs="宋体"/>
          <w:szCs w:val="21"/>
        </w:rPr>
        <w:t xml:space="preserve">其他为落实政府采购政策实施的优先采购：______。</w:t>
      </w:r>
      <w:r>
        <w:rPr>
          <w:rFonts w:hint="eastAsia" w:ascii="宋体" w:hAnsi="宋体" w:cs="宋体"/>
          <w:szCs w:val="21"/>
        </w:rPr>
      </w:r>
      <w:r/>
    </w:p>
    <w:p>
      <w:pPr>
        <w:pStyle w:val="882"/>
        <w:numPr>
          <w:ilvl w:val="0"/>
          <w:numId w:val="11"/>
        </w:numPr>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磋商环节及提交最终报价后如出现以下情况的，供应商的</w:t>
      </w:r>
      <w:r>
        <w:rPr>
          <w:rFonts w:hint="eastAsia" w:ascii="宋体" w:hAnsi="宋体" w:cs="宋体"/>
          <w:b/>
          <w:szCs w:val="21"/>
        </w:rPr>
        <w:t xml:space="preserve">响应文件无效</w:t>
      </w:r>
      <w:r>
        <w:rPr>
          <w:rFonts w:hint="eastAsia" w:ascii="宋体" w:hAnsi="宋体" w:cs="宋体"/>
          <w:szCs w:val="21"/>
        </w:rPr>
        <w:t xml:space="preserve">：</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供应商对实质性变动不予确认的；</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不满足磋商文件★号条款或磋商文件技术指标超出磋商文件《采购需求》中主要技术参数允许偏差的最大范围的（如有）；</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未按照磋商小组规定的时间、逾期提交最终报价的；</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如供应商的最终报价超过竞争性磋商文件中规定的项目/采购包预算金额或者项目/采购包最高限价的；</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响应文件中出现可选择性或可调整的报价的（竞争性磋商文件另有规定的除外）；</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最终报价出现前后不一致，供应商对修正后的报价不予确认的；</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其他：/。</w:t>
      </w:r>
      <w:r>
        <w:rPr>
          <w:rFonts w:hint="eastAsia" w:ascii="宋体" w:hAnsi="宋体" w:cs="宋体"/>
          <w:szCs w:val="21"/>
        </w:rPr>
      </w:r>
      <w:r/>
    </w:p>
    <w:p>
      <w:pPr>
        <w:pStyle w:val="882"/>
        <w:numPr>
          <w:ilvl w:val="0"/>
          <w:numId w:val="11"/>
        </w:numPr>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评审方法和评审标准</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竞争性磋商文件中没有规定的评审标准不得作为评审依据。</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非政府强制采购的节能产品或环境标志产品，依据品目清单和认证证书实施政府优先采购。优先采购的具体规定（如涉及）/。</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关于无线局域网认证产品政府采购清单中的产品，优先采购的具体规定（如涉及）/。</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评审过程中出现下列情形之一的，</w:t>
      </w:r>
      <w:r>
        <w:rPr>
          <w:rFonts w:hint="eastAsia" w:ascii="宋体" w:hAnsi="宋体" w:eastAsia="宋体" w:cs="宋体"/>
          <w:szCs w:val="21"/>
        </w:rPr>
        <w:t xml:space="preserve">磋商小组</w:t>
      </w:r>
      <w:r>
        <w:rPr>
          <w:rFonts w:hint="eastAsia" w:ascii="宋体" w:hAnsi="宋体" w:eastAsia="宋体" w:cs="宋体"/>
          <w:szCs w:val="21"/>
          <w:lang w:val="en-US" w:eastAsia="zh-CN"/>
        </w:rPr>
        <w:t xml:space="preserve">应当启动异常低价响应审查程序：</w:t>
      </w:r>
      <w:r>
        <w:rPr>
          <w:rFonts w:hint="eastAsia" w:ascii="宋体" w:hAnsi="宋体" w:eastAsia="宋体" w:cs="宋体"/>
          <w:szCs w:val="21"/>
          <w:lang w:val="en-US" w:eastAsia="zh-CN"/>
        </w:rPr>
      </w:r>
      <w:r/>
    </w:p>
    <w:p>
      <w:pPr>
        <w:pStyle w:val="882"/>
        <w:numPr>
          <w:ilvl w:val="0"/>
          <w:numId w:val="0"/>
        </w:numPr>
        <w:ind w:left="357" w:firstLine="630"/>
        <w:spacing w:line="360" w:lineRule="auto"/>
        <w:tabs>
          <w:tab w:val="left" w:pos="108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（1）响应报价低于采购项目预算50%的，即响应报价&lt;采购项目预算×50%；</w:t>
      </w:r>
      <w:r>
        <w:rPr>
          <w:rFonts w:hint="eastAsia" w:ascii="宋体" w:hAnsi="宋体" w:eastAsia="宋体" w:cs="宋体"/>
          <w:szCs w:val="21"/>
          <w:lang w:val="en-US" w:eastAsia="zh-CN"/>
        </w:rPr>
      </w:r>
      <w:r/>
    </w:p>
    <w:p>
      <w:pPr>
        <w:pStyle w:val="882"/>
        <w:numPr>
          <w:ilvl w:val="0"/>
          <w:numId w:val="0"/>
        </w:numPr>
        <w:ind w:left="357" w:firstLine="630"/>
        <w:spacing w:line="360" w:lineRule="auto"/>
        <w:tabs>
          <w:tab w:val="left" w:pos="108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（2）响应报价低于采购项目最高限价45%的，即响应报价&lt;采购项目最高限价×45%；</w:t>
      </w:r>
      <w:r>
        <w:rPr>
          <w:rFonts w:hint="eastAsia" w:ascii="宋体" w:hAnsi="宋体" w:eastAsia="宋体" w:cs="宋体"/>
          <w:szCs w:val="21"/>
          <w:lang w:val="en-US" w:eastAsia="zh-CN"/>
        </w:rPr>
      </w:r>
      <w:r/>
    </w:p>
    <w:p>
      <w:pPr>
        <w:pStyle w:val="882"/>
        <w:numPr>
          <w:ilvl w:val="0"/>
          <w:numId w:val="0"/>
        </w:numPr>
        <w:ind w:left="1195" w:hanging="210"/>
        <w:spacing w:line="360" w:lineRule="auto"/>
        <w:tabs>
          <w:tab w:val="left" w:pos="108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磋商小组</w:t>
      </w:r>
      <w:r>
        <w:rPr>
          <w:rFonts w:hint="eastAsia" w:ascii="宋体" w:hAnsi="宋体" w:eastAsia="宋体" w:cs="宋体"/>
          <w:szCs w:val="21"/>
          <w:lang w:val="en-US" w:eastAsia="zh-CN"/>
        </w:rPr>
        <w:t xml:space="preserve">认定的供应商报价过低、有可能影响产品质量或者不能诚信履约的其他情形。</w:t>
      </w:r>
      <w:r>
        <w:rPr>
          <w:rFonts w:hint="eastAsia" w:ascii="宋体" w:hAnsi="宋体" w:eastAsia="宋体" w:cs="宋体"/>
          <w:szCs w:val="21"/>
          <w:lang w:val="en-US" w:eastAsia="zh-CN"/>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eastAsia="宋体" w:cs="宋体"/>
          <w:szCs w:val="21"/>
          <w:lang w:val="en-US" w:eastAsia="zh-CN"/>
        </w:rPr>
        <w:t xml:space="preserve">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rPr>
          <w:rFonts w:hint="eastAsia" w:ascii="宋体" w:hAnsi="宋体" w:cs="宋体"/>
          <w:szCs w:val="21"/>
        </w:rPr>
      </w:r>
      <w:r/>
    </w:p>
    <w:p>
      <w:pPr>
        <w:pStyle w:val="882"/>
        <w:numPr>
          <w:ilvl w:val="0"/>
          <w:numId w:val="11"/>
        </w:numPr>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确定</w:t>
      </w:r>
      <w:bookmarkStart w:id="628" w:name="_Toc164351640"/>
      <w:r/>
      <w:bookmarkStart w:id="629" w:name="_Toc127161460"/>
      <w:r/>
      <w:bookmarkStart w:id="630" w:name="_Ref467307010"/>
      <w:r/>
      <w:bookmarkStart w:id="631" w:name="_Toc149720839"/>
      <w:r/>
      <w:bookmarkStart w:id="632" w:name="_Toc264969236"/>
      <w:r/>
      <w:bookmarkStart w:id="633" w:name="_Toc226337242"/>
      <w:r/>
      <w:bookmarkStart w:id="634" w:name="_Toc265228384"/>
      <w:r/>
      <w:bookmarkStart w:id="635" w:name="_Toc164608660"/>
      <w:r/>
      <w:bookmarkStart w:id="636" w:name="_Toc150480784"/>
      <w:r/>
      <w:bookmarkStart w:id="637" w:name="_Toc305158888"/>
      <w:r/>
      <w:bookmarkStart w:id="638" w:name="_Toc164229241"/>
      <w:r/>
      <w:bookmarkStart w:id="639" w:name="_Toc226965819"/>
      <w:r/>
      <w:bookmarkStart w:id="640" w:name="_Toc195842911"/>
      <w:r/>
      <w:bookmarkStart w:id="641" w:name="_Toc150774646"/>
      <w:r/>
      <w:bookmarkStart w:id="642" w:name="_Toc305158814"/>
      <w:r/>
      <w:bookmarkStart w:id="643" w:name="_Toc151193934"/>
      <w:r/>
      <w:bookmarkStart w:id="644" w:name="_Toc520356170"/>
      <w:r/>
      <w:bookmarkStart w:id="645" w:name="_Toc151193716"/>
      <w:r/>
      <w:bookmarkStart w:id="646" w:name="_Toc151193644"/>
      <w:r/>
      <w:bookmarkStart w:id="647" w:name="_Toc150509297"/>
      <w:r/>
      <w:bookmarkStart w:id="648" w:name="_Toc151193788"/>
      <w:r/>
      <w:bookmarkStart w:id="649" w:name="_Toc226309790"/>
      <w:r/>
      <w:bookmarkStart w:id="650" w:name="_Toc150774751"/>
      <w:r/>
      <w:bookmarkStart w:id="651" w:name="_Toc127151747"/>
      <w:r/>
      <w:bookmarkStart w:id="652" w:name="_Toc164608815"/>
      <w:r/>
      <w:bookmarkStart w:id="653" w:name="_Toc226965736"/>
      <w:r/>
      <w:bookmarkStart w:id="654" w:name="_Toc164229387"/>
      <w:r/>
      <w:bookmarkStart w:id="655" w:name="_Toc142311048"/>
      <w:r/>
      <w:bookmarkStart w:id="656" w:name="_Toc151190173"/>
      <w:r/>
      <w:bookmarkStart w:id="657" w:name="_Toc127151546"/>
      <w:r/>
      <w:bookmarkStart w:id="658" w:name="_Toc151193860"/>
      <w:r>
        <w:rPr>
          <w:rFonts w:hint="eastAsia" w:ascii="宋体" w:hAnsi="宋体" w:cs="宋体"/>
          <w:szCs w:val="21"/>
        </w:rPr>
        <w:t xml:space="preserve">成交候选人名单</w:t>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磋商小组根据上述供应商排序，依次推荐排序前</w:t>
      </w:r>
      <w:r>
        <w:rPr>
          <w:rFonts w:hint="eastAsia" w:ascii="宋体" w:hAnsi="宋体" w:cs="宋体"/>
          <w:szCs w:val="21"/>
        </w:rPr>
        <w:t xml:space="preserve">3名</w:t>
      </w:r>
      <w:r>
        <w:rPr>
          <w:rFonts w:hint="eastAsia" w:ascii="宋体" w:hAnsi="宋体" w:cs="宋体"/>
          <w:szCs w:val="21"/>
        </w:rPr>
        <w:t xml:space="preserve">的供应商为</w:t>
      </w:r>
      <w:r>
        <w:rPr>
          <w:rFonts w:hint="eastAsia" w:ascii="宋体" w:hAnsi="宋体" w:cs="宋体"/>
          <w:szCs w:val="21"/>
        </w:rPr>
        <w:t xml:space="preserve">成交候选供应商</w:t>
      </w:r>
      <w:r>
        <w:rPr>
          <w:rFonts w:hint="eastAsia" w:ascii="宋体" w:hAnsi="宋体" w:cs="宋体"/>
          <w:szCs w:val="21"/>
        </w:rPr>
        <w:t xml:space="preserve">（若在磋商文件允许的情形下提交最终报价的供应商为二家，则依次推荐二名供应商为成交候选供应商），并编写评审报告。</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磋商小组要对评分汇总情况进行复核，特别是对排名第一的、报价最低的、响应文件被认定为无效的情形进行重点复核。</w:t>
      </w:r>
      <w:r>
        <w:rPr>
          <w:rFonts w:hint="eastAsia" w:ascii="宋体" w:hAnsi="宋体" w:cs="宋体"/>
          <w:szCs w:val="21"/>
        </w:rPr>
      </w:r>
      <w:r/>
    </w:p>
    <w:p>
      <w:pPr>
        <w:pStyle w:val="882"/>
        <w:numPr>
          <w:ilvl w:val="0"/>
          <w:numId w:val="11"/>
        </w:numPr>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报告违法行为</w:t>
      </w:r>
      <w:r>
        <w:rPr>
          <w:rFonts w:hint="eastAsia" w:ascii="宋体" w:hAnsi="宋体" w:cs="宋体"/>
          <w:szCs w:val="21"/>
        </w:rPr>
      </w:r>
      <w:r/>
    </w:p>
    <w:p>
      <w:pPr>
        <w:pStyle w:val="882"/>
        <w:ind w:firstLine="420"/>
        <w:jc w:val="left"/>
        <w:spacing w:line="360" w:lineRule="auto"/>
        <w:widowControl/>
        <w:tabs>
          <w:tab w:val="left" w:pos="1080" w:leader="none"/>
          <w:tab w:val="left" w:pos="1872" w:leader="none"/>
        </w:tabs>
        <w:rPr>
          <w:b/>
          <w:sz w:val="24"/>
        </w:rPr>
      </w:pPr>
      <w:r>
        <w:rPr>
          <w:rFonts w:hint="eastAsia" w:ascii="宋体" w:hAnsi="宋体" w:cs="宋体"/>
          <w:szCs w:val="21"/>
        </w:rPr>
        <w:t xml:space="preserve">磋商小组在评审过程中发现供应商有行贿、提供虚假材料或者串通等违法行为时，有向采购人、采购代理机构或者有关部门报告的职责。</w:t>
      </w:r>
      <w:r>
        <w:rPr>
          <w:b/>
          <w:sz w:val="24"/>
        </w:rPr>
      </w:r>
      <w:r/>
    </w:p>
    <w:p>
      <w:pPr>
        <w:pStyle w:val="884"/>
        <w:spacing w:before="0" w:line="360" w:lineRule="auto"/>
        <w:rPr>
          <w:sz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sz w:val="24"/>
        </w:rPr>
      </w:r>
      <w:r/>
    </w:p>
    <w:tbl>
      <w:tblPr>
        <w:tblW w:w="9492" w:type="dxa"/>
        <w:jc w:val="center"/>
        <w:tblInd w:w="-2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278"/>
        <w:gridCol w:w="546"/>
        <w:gridCol w:w="4464"/>
        <w:gridCol w:w="618"/>
        <w:gridCol w:w="572"/>
        <w:gridCol w:w="709"/>
        <w:gridCol w:w="738"/>
      </w:tblGrid>
      <w:tr>
        <w:trPr>
          <w:trHeight w:val="669"/>
        </w:trPr>
        <w:tc>
          <w:tcPr>
            <w:tcW w:w="567" w:type="dxa"/>
            <w:vAlign w:val="center"/>
            <w:textDirection w:val="lrTb"/>
            <w:noWrap w:val="false"/>
          </w:tcPr>
          <w:p>
            <w:pPr>
              <w:pStyle w:val="882"/>
              <w:jc w:val="cente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序号</w:t>
            </w:r>
            <w:r>
              <w:rPr>
                <w:rFonts w:hint="eastAsia" w:ascii="宋体" w:hAnsi="宋体" w:eastAsia="宋体" w:cs="宋体"/>
                <w:b/>
                <w:bCs/>
                <w:szCs w:val="21"/>
              </w:rPr>
            </w:r>
            <w:r/>
          </w:p>
        </w:tc>
        <w:tc>
          <w:tcPr>
            <w:tcW w:w="1278" w:type="dxa"/>
            <w:vAlign w:val="center"/>
            <w:textDirection w:val="lrTb"/>
            <w:noWrap w:val="false"/>
          </w:tcPr>
          <w:p>
            <w:pPr>
              <w:pStyle w:val="882"/>
              <w:jc w:val="cente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评分因素</w:t>
            </w:r>
            <w:r>
              <w:rPr>
                <w:rFonts w:hint="eastAsia" w:ascii="宋体" w:hAnsi="宋体" w:eastAsia="宋体" w:cs="宋体"/>
                <w:b/>
                <w:bCs/>
                <w:szCs w:val="21"/>
              </w:rPr>
            </w:r>
            <w:r/>
          </w:p>
        </w:tc>
        <w:tc>
          <w:tcPr>
            <w:tcW w:w="546" w:type="dxa"/>
            <w:vAlign w:val="center"/>
            <w:textDirection w:val="lrTb"/>
            <w:noWrap w:val="false"/>
          </w:tcPr>
          <w:p>
            <w:pPr>
              <w:pStyle w:val="882"/>
              <w:jc w:val="cente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分值</w:t>
            </w:r>
            <w:r>
              <w:rPr>
                <w:rFonts w:hint="eastAsia" w:ascii="宋体" w:hAnsi="宋体" w:eastAsia="宋体" w:cs="宋体"/>
                <w:b/>
                <w:bCs/>
                <w:szCs w:val="21"/>
              </w:rPr>
            </w:r>
            <w:r/>
          </w:p>
        </w:tc>
        <w:tc>
          <w:tcPr>
            <w:tcW w:w="4464" w:type="dxa"/>
            <w:vAlign w:val="center"/>
            <w:textDirection w:val="lrTb"/>
            <w:noWrap w:val="false"/>
          </w:tcPr>
          <w:p>
            <w:pPr>
              <w:pStyle w:val="882"/>
              <w:jc w:val="cente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评分标准和评审材料</w:t>
            </w:r>
            <w:r>
              <w:rPr>
                <w:rFonts w:hint="eastAsia" w:ascii="宋体" w:hAnsi="宋体" w:eastAsia="宋体" w:cs="宋体"/>
                <w:b/>
                <w:bCs/>
                <w:szCs w:val="21"/>
              </w:rPr>
            </w:r>
            <w:r/>
          </w:p>
        </w:tc>
        <w:tc>
          <w:tcPr>
            <w:tcW w:w="618" w:type="dxa"/>
            <w:vAlign w:val="center"/>
            <w:textDirection w:val="lrTb"/>
            <w:noWrap w:val="false"/>
          </w:tcPr>
          <w:p>
            <w:pPr>
              <w:pStyle w:val="882"/>
              <w:jc w:val="center"/>
              <w:spacing w:line="400" w:lineRule="exact"/>
              <w:widowControl/>
              <w:rPr>
                <w:rFonts w:hint="eastAsia" w:ascii="宋体" w:hAnsi="宋体" w:eastAsia="宋体" w:cs="宋体"/>
                <w:b/>
                <w:bCs/>
                <w:szCs w:val="21"/>
                <w:lang w:val="en-US" w:eastAsia="zh-CN"/>
              </w:rPr>
            </w:pPr>
            <w:r>
              <w:rPr>
                <w:rFonts w:hint="eastAsia" w:ascii="宋体" w:hAnsi="宋体" w:eastAsia="宋体" w:cs="宋体"/>
                <w:b/>
                <w:bCs/>
                <w:szCs w:val="21"/>
              </w:rPr>
              <w:t xml:space="preserve">最低分值</w:t>
            </w:r>
            <w:r>
              <w:rPr>
                <w:rFonts w:hint="eastAsia" w:ascii="宋体" w:hAnsi="宋体" w:eastAsia="宋体" w:cs="宋体"/>
                <w:b/>
                <w:bCs/>
                <w:szCs w:val="21"/>
                <w:lang w:val="en-US" w:eastAsia="zh-CN"/>
              </w:rPr>
            </w:r>
            <w:r/>
          </w:p>
        </w:tc>
        <w:tc>
          <w:tcPr>
            <w:tcW w:w="572" w:type="dxa"/>
            <w:vAlign w:val="center"/>
            <w:textDirection w:val="lrTb"/>
            <w:noWrap w:val="false"/>
          </w:tcPr>
          <w:p>
            <w:pPr>
              <w:pStyle w:val="882"/>
              <w:jc w:val="center"/>
              <w:spacing w:line="400" w:lineRule="exact"/>
              <w:widowControl/>
              <w:rPr>
                <w:rFonts w:hint="eastAsia" w:ascii="宋体" w:hAnsi="宋体" w:eastAsia="宋体" w:cs="宋体"/>
                <w:b/>
                <w:bCs/>
                <w:szCs w:val="21"/>
                <w:lang w:val="en-US" w:eastAsia="zh-CN"/>
              </w:rPr>
            </w:pPr>
            <w:r>
              <w:rPr>
                <w:rFonts w:hint="eastAsia" w:ascii="宋体" w:hAnsi="宋体" w:eastAsia="宋体" w:cs="宋体"/>
                <w:b/>
                <w:bCs/>
                <w:szCs w:val="21"/>
              </w:rPr>
              <w:t xml:space="preserve">最高分值</w:t>
            </w:r>
            <w:r>
              <w:rPr>
                <w:rFonts w:hint="eastAsia" w:ascii="宋体" w:hAnsi="宋体" w:eastAsia="宋体" w:cs="宋体"/>
                <w:b/>
                <w:bCs/>
                <w:szCs w:val="21"/>
                <w:lang w:val="en-US" w:eastAsia="zh-CN"/>
              </w:rPr>
            </w:r>
            <w:r/>
          </w:p>
        </w:tc>
        <w:tc>
          <w:tcPr>
            <w:tcW w:w="709" w:type="dxa"/>
            <w:vAlign w:val="center"/>
            <w:textDirection w:val="lrTb"/>
            <w:noWrap w:val="false"/>
          </w:tcPr>
          <w:p>
            <w:pPr>
              <w:pStyle w:val="882"/>
              <w:jc w:val="center"/>
              <w:spacing w:line="400" w:lineRule="exact"/>
              <w:widowControl/>
              <w:rPr>
                <w:rFonts w:hint="eastAsia" w:ascii="宋体" w:hAnsi="宋体" w:eastAsia="宋体" w:cs="宋体"/>
                <w:b/>
                <w:bCs/>
                <w:szCs w:val="21"/>
                <w:lang w:val="en-US" w:eastAsia="zh-CN"/>
              </w:rPr>
            </w:pPr>
            <w:r>
              <w:rPr>
                <w:rFonts w:hint="eastAsia" w:ascii="宋体" w:hAnsi="宋体" w:eastAsia="宋体" w:cs="宋体"/>
                <w:b/>
                <w:bCs/>
                <w:szCs w:val="21"/>
              </w:rPr>
              <w:t xml:space="preserve">是否暗标评审</w:t>
            </w:r>
            <w:r>
              <w:rPr>
                <w:rFonts w:hint="eastAsia" w:ascii="宋体" w:hAnsi="宋体" w:eastAsia="宋体" w:cs="宋体"/>
                <w:b/>
                <w:bCs/>
                <w:szCs w:val="21"/>
                <w:lang w:val="en-US" w:eastAsia="zh-CN"/>
              </w:rPr>
            </w:r>
            <w:r/>
          </w:p>
        </w:tc>
        <w:tc>
          <w:tcPr>
            <w:tcW w:w="738" w:type="dxa"/>
            <w:vAlign w:val="center"/>
            <w:textDirection w:val="lrTb"/>
            <w:noWrap w:val="false"/>
          </w:tcPr>
          <w:p>
            <w:pPr>
              <w:pStyle w:val="882"/>
              <w:jc w:val="center"/>
              <w:spacing w:line="400" w:lineRule="exact"/>
              <w:widowControl/>
              <w:rPr>
                <w:rFonts w:hint="eastAsia" w:ascii="宋体" w:hAnsi="宋体" w:eastAsia="宋体" w:cs="宋体"/>
                <w:b/>
                <w:bCs/>
                <w:szCs w:val="21"/>
                <w:lang w:val="en-US" w:eastAsia="zh-CN"/>
              </w:rPr>
            </w:pPr>
            <w:r>
              <w:rPr>
                <w:rFonts w:hint="eastAsia" w:ascii="宋体" w:hAnsi="宋体" w:eastAsia="宋体" w:cs="宋体"/>
                <w:b/>
                <w:bCs/>
                <w:szCs w:val="21"/>
              </w:rPr>
              <w:t xml:space="preserve">是否客观分</w:t>
            </w:r>
            <w:r>
              <w:rPr>
                <w:rFonts w:hint="eastAsia" w:ascii="宋体" w:hAnsi="宋体" w:eastAsia="宋体" w:cs="宋体"/>
                <w:b/>
                <w:bCs/>
                <w:szCs w:val="21"/>
                <w:lang w:val="en-US" w:eastAsia="zh-CN"/>
              </w:rPr>
            </w:r>
            <w:r/>
          </w:p>
        </w:tc>
      </w:tr>
      <w:tr>
        <w:trPr>
          <w:trHeight w:val="1506"/>
        </w:trPr>
        <w:tc>
          <w:tcPr>
            <w:tcW w:w="567"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1278" w:type="dxa"/>
            <w:vAlign w:val="center"/>
            <w:textDirection w:val="lrTb"/>
            <w:noWrap w:val="false"/>
          </w:tcPr>
          <w:p>
            <w:pPr>
              <w:pStyle w:val="882"/>
              <w:jc w:val="cente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价格分</w:t>
            </w:r>
            <w:r>
              <w:rPr>
                <w:rFonts w:hint="eastAsia" w:ascii="宋体" w:hAnsi="宋体" w:eastAsia="宋体" w:cs="宋体"/>
                <w:color w:val="000000"/>
                <w:szCs w:val="21"/>
                <w:lang w:eastAsia="zh-CN"/>
              </w:rPr>
            </w:r>
            <w:r/>
          </w:p>
        </w:tc>
        <w:tc>
          <w:tcPr>
            <w:tcW w:w="546" w:type="dxa"/>
            <w:vAlign w:val="center"/>
            <w:textDirection w:val="lrTb"/>
            <w:noWrap w:val="false"/>
          </w:tcPr>
          <w:p>
            <w:pPr>
              <w:pStyle w:val="882"/>
              <w:jc w:val="center"/>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60</w:t>
            </w:r>
            <w:r>
              <w:rPr>
                <w:rFonts w:ascii="宋体" w:hAnsi="宋体" w:eastAsia="宋体" w:cs="宋体"/>
                <w:color w:val="000000"/>
                <w:szCs w:val="21"/>
                <w:lang w:val="en-US" w:eastAsia="zh-CN"/>
              </w:rPr>
            </w:r>
            <w:r/>
          </w:p>
        </w:tc>
        <w:tc>
          <w:tcPr>
            <w:tcW w:w="4464" w:type="dxa"/>
            <w:vAlign w:val="center"/>
            <w:textDirection w:val="lrTb"/>
            <w:noWrap w:val="false"/>
          </w:tcPr>
          <w:p>
            <w:pPr>
              <w:pStyle w:val="882"/>
              <w:spacing w:line="360" w:lineRule="auto"/>
              <w:rPr>
                <w:rFonts w:hint="eastAsia" w:ascii="宋体" w:hAnsi="宋体" w:eastAsia="宋体" w:cs="宋体"/>
                <w:szCs w:val="21"/>
              </w:rPr>
            </w:pPr>
            <w:r/>
            <w:bookmarkStart w:id="659" w:name="OLE_LINK11"/>
            <w:r>
              <w:rPr>
                <w:rFonts w:hint="eastAsia" w:ascii="宋体" w:hAnsi="宋体" w:eastAsia="宋体" w:cs="宋体"/>
                <w:szCs w:val="21"/>
              </w:rPr>
              <w:t xml:space="preserve">满足磋商文件要求且最终报价最低的报价为评标基准价，其价格分为满分。其他供应商的价格分统一按照下列公式计算：</w:t>
            </w:r>
            <w:r>
              <w:rPr>
                <w:rFonts w:hint="eastAsia" w:ascii="宋体" w:hAnsi="宋体" w:eastAsia="宋体" w:cs="宋体"/>
                <w:szCs w:val="21"/>
              </w:rPr>
            </w:r>
            <w:r/>
          </w:p>
          <w:p>
            <w:pPr>
              <w:pStyle w:val="882"/>
              <w:spacing w:line="360" w:lineRule="auto"/>
              <w:rPr>
                <w:rFonts w:hint="eastAsia" w:ascii="宋体" w:hAnsi="宋体" w:eastAsia="宋体" w:cs="宋体"/>
                <w:szCs w:val="21"/>
              </w:rPr>
            </w:pPr>
            <w:r>
              <w:rPr>
                <w:rFonts w:hint="eastAsia" w:ascii="宋体" w:hAnsi="宋体" w:eastAsia="宋体" w:cs="宋体"/>
                <w:szCs w:val="21"/>
              </w:rPr>
              <w:t xml:space="preserve">价格分得分＝（评标基准价/最终报价）×</w:t>
            </w:r>
            <w:r>
              <w:rPr>
                <w:rFonts w:hint="eastAsia" w:ascii="宋体" w:hAnsi="宋体" w:eastAsia="宋体" w:cs="宋体"/>
                <w:szCs w:val="21"/>
                <w:lang w:val="en-US" w:eastAsia="zh-CN"/>
              </w:rPr>
              <w:t xml:space="preserve">60</w:t>
            </w:r>
            <w:r>
              <w:rPr>
                <w:rFonts w:hint="eastAsia" w:ascii="宋体" w:hAnsi="宋体" w:eastAsia="宋体" w:cs="宋体"/>
                <w:szCs w:val="21"/>
              </w:rPr>
              <w:t xml:space="preserve">。</w:t>
            </w:r>
            <w:bookmarkEnd w:id="659"/>
            <w:r>
              <w:rPr>
                <w:rFonts w:hint="eastAsia" w:ascii="宋体" w:hAnsi="宋体" w:eastAsia="宋体" w:cs="宋体"/>
                <w:szCs w:val="21"/>
              </w:rPr>
            </w:r>
            <w:r/>
          </w:p>
        </w:tc>
        <w:tc>
          <w:tcPr>
            <w:tcW w:w="618" w:type="dxa"/>
            <w:vAlign w:val="center"/>
            <w:textDirection w:val="lrTb"/>
            <w:noWrap w:val="false"/>
          </w:tcPr>
          <w:p>
            <w:pPr>
              <w:pStyle w:val="882"/>
              <w:jc w:val="cente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0</w:t>
            </w:r>
            <w:r>
              <w:rPr>
                <w:rFonts w:hint="eastAsia" w:ascii="宋体" w:hAnsi="宋体" w:eastAsia="宋体" w:cs="宋体"/>
                <w:szCs w:val="21"/>
                <w:lang w:val="en-US" w:eastAsia="zh-CN"/>
              </w:rPr>
            </w:r>
            <w:r/>
          </w:p>
        </w:tc>
        <w:tc>
          <w:tcPr>
            <w:tcW w:w="572" w:type="dxa"/>
            <w:vAlign w:val="center"/>
            <w:textDirection w:val="lrTb"/>
            <w:noWrap w:val="false"/>
          </w:tcPr>
          <w:p>
            <w:pPr>
              <w:pStyle w:val="882"/>
              <w:jc w:val="center"/>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60</w:t>
            </w:r>
            <w:r>
              <w:rPr>
                <w:rFonts w:ascii="宋体" w:hAnsi="宋体" w:eastAsia="宋体" w:cs="宋体"/>
                <w:szCs w:val="21"/>
                <w:lang w:val="en-US" w:eastAsia="zh-CN"/>
              </w:rPr>
            </w:r>
            <w:r/>
          </w:p>
        </w:tc>
        <w:tc>
          <w:tcPr>
            <w:tcW w:w="709" w:type="dxa"/>
            <w:vAlign w:val="center"/>
            <w:textDirection w:val="lrTb"/>
            <w:noWrap w:val="false"/>
          </w:tcPr>
          <w:p>
            <w:pPr>
              <w:pStyle w:val="882"/>
              <w:jc w:val="center"/>
              <w:spacing w:line="360" w:lineRule="auto"/>
              <w:rPr>
                <w:rFonts w:hint="eastAsia" w:ascii="宋体" w:hAnsi="宋体" w:eastAsia="宋体" w:cs="宋体"/>
                <w:szCs w:val="21"/>
              </w:rPr>
            </w:pPr>
            <w:r>
              <w:rPr>
                <w:rFonts w:hint="eastAsia" w:ascii="宋体" w:hAnsi="宋体" w:eastAsia="宋体" w:cs="宋体"/>
                <w:szCs w:val="21"/>
                <w:lang w:val="zh-CN"/>
              </w:rPr>
              <w:t xml:space="preserve">否</w:t>
            </w:r>
            <w:r>
              <w:rPr>
                <w:rFonts w:hint="eastAsia" w:ascii="宋体" w:hAnsi="宋体" w:eastAsia="宋体" w:cs="宋体"/>
                <w:szCs w:val="21"/>
              </w:rPr>
            </w:r>
            <w:r/>
          </w:p>
        </w:tc>
        <w:tc>
          <w:tcPr>
            <w:tcW w:w="738" w:type="dxa"/>
            <w:vAlign w:val="center"/>
            <w:textDirection w:val="lrTb"/>
            <w:noWrap w:val="false"/>
          </w:tcPr>
          <w:p>
            <w:pPr>
              <w:pStyle w:val="882"/>
              <w:jc w:val="center"/>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是</w:t>
            </w:r>
            <w:r>
              <w:rPr>
                <w:rFonts w:hint="eastAsia" w:ascii="宋体" w:hAnsi="宋体" w:eastAsia="宋体" w:cs="宋体"/>
                <w:szCs w:val="21"/>
                <w:lang w:eastAsia="zh-CN"/>
              </w:rPr>
            </w:r>
            <w:r/>
          </w:p>
        </w:tc>
      </w:tr>
      <w:tr>
        <w:trPr>
          <w:trHeight w:val="546"/>
        </w:trPr>
        <w:tc>
          <w:tcPr>
            <w:tcW w:w="567" w:type="dxa"/>
            <w:vAlign w:val="center"/>
            <w:textDirection w:val="lrTb"/>
            <w:noWrap w:val="false"/>
          </w:tcPr>
          <w:p>
            <w:pPr>
              <w:pStyle w:val="882"/>
              <w:jc w:val="center"/>
              <w:spacing w:line="360" w:lineRule="auto"/>
              <w:rPr>
                <w:rFonts w:hint="eastAsia" w:ascii="宋体" w:hAnsi="宋体" w:eastAsia="宋体" w:cs="宋体"/>
                <w:b/>
                <w:szCs w:val="21"/>
                <w:lang w:eastAsia="zh-CN"/>
              </w:rPr>
            </w:pPr>
            <w:r>
              <w:rPr>
                <w:rFonts w:hint="eastAsia" w:ascii="宋体" w:hAnsi="宋体" w:eastAsia="宋体" w:cs="宋体"/>
                <w:b/>
                <w:szCs w:val="21"/>
                <w:lang w:val="en-US" w:eastAsia="zh-CN"/>
              </w:rPr>
              <w:t xml:space="preserve">2</w:t>
            </w:r>
            <w:r>
              <w:rPr>
                <w:rFonts w:hint="eastAsia" w:ascii="宋体" w:hAnsi="宋体" w:eastAsia="宋体" w:cs="宋体"/>
                <w:b/>
                <w:szCs w:val="21"/>
                <w:lang w:eastAsia="zh-CN"/>
              </w:rPr>
            </w:r>
            <w:r/>
          </w:p>
        </w:tc>
        <w:tc>
          <w:tcPr>
            <w:tcW w:w="1278" w:type="dxa"/>
            <w:vAlign w:val="center"/>
            <w:textDirection w:val="lrTb"/>
            <w:noWrap w:val="false"/>
          </w:tcPr>
          <w:p>
            <w:pPr>
              <w:pStyle w:val="882"/>
              <w:jc w:val="center"/>
              <w:spacing w:line="360" w:lineRule="auto"/>
              <w:rPr>
                <w:rFonts w:hint="eastAsia" w:ascii="宋体" w:hAnsi="宋体" w:eastAsia="宋体" w:cs="宋体"/>
                <w:b/>
                <w:szCs w:val="21"/>
                <w:lang w:val="zh-TW"/>
              </w:rPr>
            </w:pPr>
            <w:r>
              <w:rPr>
                <w:rFonts w:hint="eastAsia" w:ascii="宋体" w:hAnsi="宋体" w:eastAsia="宋体" w:cs="宋体"/>
                <w:b/>
                <w:szCs w:val="21"/>
                <w:lang w:val="zh-TW"/>
              </w:rPr>
              <w:t xml:space="preserve">商务分</w:t>
            </w:r>
            <w:r>
              <w:rPr>
                <w:rFonts w:hint="eastAsia" w:ascii="宋体" w:hAnsi="宋体" w:eastAsia="宋体" w:cs="宋体"/>
                <w:b/>
                <w:szCs w:val="21"/>
                <w:lang w:val="zh-TW"/>
              </w:rPr>
            </w:r>
            <w:r/>
          </w:p>
          <w:p>
            <w:pPr>
              <w:pStyle w:val="882"/>
              <w:jc w:val="center"/>
              <w:spacing w:line="360" w:lineRule="auto"/>
              <w:rPr>
                <w:rFonts w:hint="eastAsia" w:ascii="宋体" w:hAnsi="宋体" w:eastAsia="宋体" w:cs="宋体"/>
                <w:b/>
                <w:szCs w:val="21"/>
                <w:lang w:val="zh-TW"/>
              </w:rPr>
            </w:pPr>
            <w:r>
              <w:rPr>
                <w:rFonts w:hint="eastAsia" w:ascii="宋体" w:hAnsi="宋体" w:eastAsia="宋体" w:cs="宋体"/>
                <w:b/>
                <w:szCs w:val="21"/>
                <w:lang w:val="zh-TW"/>
              </w:rPr>
              <w:t xml:space="preserve">（客观分）</w:t>
            </w:r>
            <w:r>
              <w:rPr>
                <w:rFonts w:hint="eastAsia" w:ascii="宋体" w:hAnsi="宋体" w:eastAsia="宋体" w:cs="宋体"/>
                <w:b/>
                <w:szCs w:val="21"/>
                <w:lang w:val="zh-TW"/>
              </w:rPr>
            </w:r>
            <w:r/>
          </w:p>
        </w:tc>
        <w:tc>
          <w:tcPr>
            <w:tcW w:w="546" w:type="dxa"/>
            <w:vAlign w:val="center"/>
            <w:textDirection w:val="lrTb"/>
            <w:noWrap w:val="false"/>
          </w:tcPr>
          <w:p>
            <w:pPr>
              <w:pStyle w:val="882"/>
              <w:jc w:val="center"/>
              <w:spacing w:line="360" w:lineRule="auto"/>
              <w:rPr>
                <w:rFonts w:ascii="宋体" w:hAnsi="宋体" w:eastAsia="宋体" w:cs="宋体"/>
                <w:b/>
                <w:szCs w:val="21"/>
                <w:lang w:val="en-US" w:eastAsia="zh-CN"/>
              </w:rPr>
            </w:pPr>
            <w:r>
              <w:rPr>
                <w:rFonts w:hint="eastAsia" w:ascii="宋体" w:hAnsi="宋体" w:eastAsia="宋体" w:cs="宋体"/>
                <w:b/>
                <w:szCs w:val="21"/>
                <w:lang w:val="en-US" w:eastAsia="zh-CN"/>
              </w:rPr>
              <w:t xml:space="preserve">6</w:t>
            </w:r>
            <w:r>
              <w:rPr>
                <w:rFonts w:ascii="宋体" w:hAnsi="宋体" w:eastAsia="宋体" w:cs="宋体"/>
                <w:b/>
                <w:szCs w:val="21"/>
                <w:lang w:val="en-US" w:eastAsia="zh-CN"/>
              </w:rPr>
            </w:r>
            <w:r/>
          </w:p>
        </w:tc>
        <w:tc>
          <w:tcPr>
            <w:tcW w:w="4464" w:type="dxa"/>
            <w:vAlign w:val="center"/>
            <w:textDirection w:val="lrTb"/>
            <w:noWrap w:val="false"/>
          </w:tcPr>
          <w:p>
            <w:pPr>
              <w:pStyle w:val="882"/>
              <w:spacing w:line="360" w:lineRule="auto"/>
              <w:rPr>
                <w:rFonts w:hint="eastAsia" w:ascii="宋体" w:hAnsi="宋体" w:eastAsia="宋体" w:cs="宋体"/>
                <w:szCs w:val="21"/>
              </w:rPr>
            </w:pPr>
            <w:r>
              <w:rPr>
                <w:rFonts w:hint="eastAsia" w:ascii="宋体" w:hAnsi="宋体" w:eastAsia="宋体" w:cs="宋体"/>
                <w:szCs w:val="21"/>
              </w:rPr>
            </w:r>
            <w:r/>
          </w:p>
        </w:tc>
        <w:tc>
          <w:tcPr>
            <w:tcW w:w="618" w:type="dxa"/>
            <w:vAlign w:val="center"/>
            <w:textDirection w:val="lrTb"/>
            <w:noWrap w:val="false"/>
          </w:tcPr>
          <w:p>
            <w:pPr>
              <w:pStyle w:val="882"/>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572" w:type="dxa"/>
            <w:vAlign w:val="center"/>
            <w:textDirection w:val="lrTb"/>
            <w:noWrap w:val="false"/>
          </w:tcPr>
          <w:p>
            <w:pPr>
              <w:pStyle w:val="882"/>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09" w:type="dxa"/>
            <w:vAlign w:val="center"/>
            <w:textDirection w:val="lrTb"/>
            <w:noWrap w:val="false"/>
          </w:tcPr>
          <w:p>
            <w:pPr>
              <w:pStyle w:val="882"/>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38" w:type="dxa"/>
            <w:vAlign w:val="center"/>
            <w:textDirection w:val="lrTb"/>
            <w:noWrap w:val="false"/>
          </w:tcPr>
          <w:p>
            <w:pPr>
              <w:pStyle w:val="882"/>
              <w:jc w:val="center"/>
              <w:spacing w:line="360" w:lineRule="auto"/>
              <w:rPr>
                <w:rFonts w:hint="eastAsia" w:ascii="宋体" w:hAnsi="宋体" w:eastAsia="宋体" w:cs="宋体"/>
                <w:szCs w:val="21"/>
              </w:rPr>
            </w:pPr>
            <w:r>
              <w:rPr>
                <w:rFonts w:hint="eastAsia" w:ascii="宋体" w:hAnsi="宋体" w:eastAsia="宋体" w:cs="宋体"/>
                <w:szCs w:val="21"/>
              </w:rPr>
            </w:r>
            <w:r/>
          </w:p>
        </w:tc>
      </w:tr>
      <w:tr>
        <w:trPr>
          <w:trHeight w:val="546"/>
        </w:trPr>
        <w:tc>
          <w:tcPr>
            <w:tcW w:w="567" w:type="dxa"/>
            <w:vAlign w:val="center"/>
            <w:textDirection w:val="lrTb"/>
            <w:noWrap w:val="false"/>
          </w:tcPr>
          <w:p>
            <w:pPr>
              <w:pStyle w:val="882"/>
              <w:jc w:val="center"/>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2.1</w:t>
            </w:r>
            <w:r>
              <w:rPr>
                <w:rFonts w:ascii="宋体" w:hAnsi="宋体" w:eastAsia="宋体" w:cs="宋体"/>
                <w:szCs w:val="21"/>
                <w:lang w:val="en-US" w:eastAsia="zh-CN"/>
              </w:rPr>
            </w:r>
            <w:r/>
          </w:p>
        </w:tc>
        <w:tc>
          <w:tcPr>
            <w:tcW w:w="1278" w:type="dxa"/>
            <w:vAlign w:val="center"/>
            <w:textDirection w:val="lrTb"/>
            <w:noWrap w:val="false"/>
          </w:tcPr>
          <w:p>
            <w:pPr>
              <w:pStyle w:val="882"/>
              <w:jc w:val="center"/>
              <w:spacing w:line="360" w:lineRule="exact"/>
              <w:widowControl/>
              <w:rPr>
                <w:rFonts w:hint="eastAsia" w:ascii="宋体" w:hAnsi="宋体" w:eastAsia="宋体" w:cs="宋体"/>
                <w:b/>
                <w:szCs w:val="21"/>
                <w:lang w:val="zh-TW"/>
              </w:rPr>
            </w:pPr>
            <w:r>
              <w:rPr>
                <w:rFonts w:hint="eastAsia" w:ascii="宋体" w:hAnsi="宋体" w:cs="宋体"/>
                <w:bCs/>
                <w:szCs w:val="21"/>
              </w:rPr>
              <w:t xml:space="preserve">类似业绩</w:t>
            </w:r>
            <w:r>
              <w:rPr>
                <w:rFonts w:hint="eastAsia" w:ascii="宋体" w:hAnsi="宋体" w:eastAsia="宋体" w:cs="宋体"/>
                <w:b/>
                <w:szCs w:val="21"/>
                <w:lang w:val="zh-TW"/>
              </w:rPr>
            </w:r>
            <w:r/>
          </w:p>
        </w:tc>
        <w:tc>
          <w:tcPr>
            <w:tcW w:w="546" w:type="dxa"/>
            <w:vAlign w:val="center"/>
            <w:textDirection w:val="lrTb"/>
            <w:noWrap w:val="false"/>
          </w:tcPr>
          <w:p>
            <w:pPr>
              <w:pStyle w:val="882"/>
              <w:jc w:val="center"/>
              <w:widowControl/>
              <w:rPr>
                <w:rFonts w:ascii="宋体" w:hAnsi="宋体" w:eastAsia="宋体" w:cs="宋体"/>
                <w:b/>
                <w:szCs w:val="21"/>
                <w:lang w:val="en-US" w:eastAsia="zh-CN"/>
              </w:rPr>
            </w:pPr>
            <w:r>
              <w:rPr>
                <w:rFonts w:hint="eastAsia" w:ascii="宋体" w:hAnsi="宋体"/>
                <w:szCs w:val="21"/>
                <w:lang w:val="en-US" w:eastAsia="zh-CN"/>
              </w:rPr>
              <w:t xml:space="preserve">6     </w:t>
            </w:r>
            <w:r>
              <w:rPr>
                <w:rFonts w:ascii="宋体" w:hAnsi="宋体" w:eastAsia="宋体" w:cs="宋体"/>
                <w:b/>
                <w:szCs w:val="21"/>
                <w:lang w:val="en-US" w:eastAsia="zh-CN"/>
              </w:rPr>
            </w:r>
            <w:r/>
          </w:p>
        </w:tc>
        <w:tc>
          <w:tcPr>
            <w:tcW w:w="4464" w:type="dxa"/>
            <w:vAlign w:val="center"/>
            <w:textDirection w:val="lrTb"/>
            <w:noWrap w:val="false"/>
          </w:tcPr>
          <w:p>
            <w:pPr>
              <w:pStyle w:val="882"/>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供应商近三年（自磋商之日起往前推算）以来承担的类似</w:t>
            </w:r>
            <w:r>
              <w:rPr>
                <w:rFonts w:hint="eastAsia" w:ascii="宋体" w:hAnsi="宋体" w:eastAsia="宋体" w:cs="宋体"/>
                <w:color w:val="000000"/>
                <w:sz w:val="21"/>
                <w:szCs w:val="21"/>
                <w:lang w:val="en-US" w:eastAsia="zh-CN"/>
              </w:rPr>
              <w:t xml:space="preserve">水利</w:t>
            </w:r>
            <w:r>
              <w:rPr>
                <w:rFonts w:hint="eastAsia" w:ascii="宋体" w:hAnsi="宋体" w:eastAsia="宋体" w:cs="宋体"/>
                <w:color w:val="000000"/>
                <w:sz w:val="21"/>
                <w:szCs w:val="21"/>
              </w:rPr>
              <w:t xml:space="preserve">工程业绩，每有一个得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分，本项最高得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882"/>
              <w:spacing w:line="360" w:lineRule="exact"/>
              <w:widowControl/>
              <w:rPr>
                <w:rFonts w:hint="eastAsia" w:ascii="宋体" w:hAnsi="宋体" w:eastAsia="宋体" w:cs="宋体"/>
                <w:szCs w:val="21"/>
              </w:rPr>
            </w:pPr>
            <w:r>
              <w:rPr>
                <w:rFonts w:hint="eastAsia" w:ascii="宋体" w:hAnsi="宋体"/>
                <w:b/>
                <w:bCs/>
                <w:szCs w:val="21"/>
                <w:lang w:bidi="ar"/>
              </w:rPr>
              <w:t xml:space="preserve">注：时间以合同签订为准，提供工程业绩的中标通知书、合同、</w:t>
            </w:r>
            <w:r>
              <w:rPr>
                <w:rFonts w:hint="eastAsia" w:ascii="宋体" w:hAnsi="宋体"/>
                <w:b/>
                <w:bCs/>
                <w:szCs w:val="21"/>
                <w:lang w:eastAsia="zh-CN" w:bidi="ar"/>
              </w:rPr>
              <w:t xml:space="preserve">完工或</w:t>
            </w:r>
            <w:r>
              <w:rPr>
                <w:rFonts w:hint="eastAsia" w:ascii="宋体" w:hAnsi="宋体"/>
                <w:b/>
                <w:bCs/>
                <w:szCs w:val="21"/>
                <w:lang w:bidi="ar"/>
              </w:rPr>
              <w:t xml:space="preserve">竣工验收证明</w:t>
            </w:r>
            <w:r>
              <w:rPr>
                <w:rFonts w:hint="eastAsia" w:ascii="宋体" w:hAnsi="宋体"/>
                <w:b/>
                <w:bCs/>
                <w:szCs w:val="21"/>
                <w:lang w:val="en-US" w:eastAsia="zh-CN" w:bidi="ar"/>
              </w:rPr>
              <w:t xml:space="preserve">材料</w:t>
            </w:r>
            <w:r>
              <w:rPr>
                <w:rFonts w:hint="eastAsia" w:ascii="宋体" w:hAnsi="宋体"/>
                <w:b/>
                <w:bCs/>
                <w:szCs w:val="21"/>
                <w:lang w:eastAsia="zh-CN" w:bidi="ar"/>
              </w:rPr>
              <w:t xml:space="preserve">扫描件（</w:t>
            </w:r>
            <w:r>
              <w:rPr>
                <w:rFonts w:hint="eastAsia" w:ascii="宋体" w:hAnsi="宋体"/>
                <w:b/>
                <w:bCs/>
                <w:szCs w:val="21"/>
                <w:lang w:val="en-US" w:eastAsia="zh-CN" w:bidi="ar"/>
              </w:rPr>
              <w:t xml:space="preserve">或照片）</w:t>
            </w:r>
            <w:r>
              <w:rPr>
                <w:rFonts w:hint="eastAsia" w:ascii="宋体" w:hAnsi="宋体"/>
                <w:b/>
                <w:bCs/>
                <w:szCs w:val="21"/>
                <w:lang w:bidi="ar"/>
              </w:rPr>
              <w:t xml:space="preserve">，</w:t>
            </w:r>
            <w:r>
              <w:rPr>
                <w:rFonts w:hint="eastAsia" w:ascii="宋体" w:hAnsi="宋体"/>
                <w:b/>
                <w:bCs/>
                <w:szCs w:val="21"/>
                <w:lang w:eastAsia="zh-CN" w:bidi="ar"/>
              </w:rPr>
              <w:t xml:space="preserve">不提供或提供不全均</w:t>
            </w:r>
            <w:r>
              <w:rPr>
                <w:rFonts w:hint="eastAsia" w:ascii="宋体" w:hAnsi="宋体"/>
                <w:b/>
                <w:bCs/>
                <w:szCs w:val="21"/>
                <w:lang w:bidi="ar"/>
              </w:rPr>
              <w:t xml:space="preserve">不得分。</w:t>
            </w:r>
            <w:r>
              <w:rPr>
                <w:rFonts w:hint="eastAsia" w:ascii="宋体" w:hAnsi="宋体" w:eastAsia="宋体" w:cs="宋体"/>
                <w:szCs w:val="21"/>
              </w:rPr>
            </w:r>
            <w:r/>
          </w:p>
        </w:tc>
        <w:tc>
          <w:tcPr>
            <w:tcW w:w="618" w:type="dxa"/>
            <w:vAlign w:val="center"/>
            <w:textDirection w:val="lrTb"/>
            <w:noWrap w:val="false"/>
          </w:tcPr>
          <w:p>
            <w:pPr>
              <w:pStyle w:val="882"/>
              <w:jc w:val="cente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0</w:t>
            </w:r>
            <w:r>
              <w:rPr>
                <w:rFonts w:hint="eastAsia" w:ascii="宋体" w:hAnsi="宋体" w:eastAsia="宋体" w:cs="宋体"/>
                <w:szCs w:val="21"/>
                <w:lang w:val="en-US" w:eastAsia="zh-CN"/>
              </w:rPr>
            </w:r>
            <w:r/>
          </w:p>
        </w:tc>
        <w:tc>
          <w:tcPr>
            <w:tcW w:w="572" w:type="dxa"/>
            <w:vAlign w:val="center"/>
            <w:textDirection w:val="lrTb"/>
            <w:noWrap w:val="false"/>
          </w:tcPr>
          <w:p>
            <w:pPr>
              <w:pStyle w:val="882"/>
              <w:jc w:val="center"/>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6</w:t>
            </w:r>
            <w:r>
              <w:rPr>
                <w:rFonts w:ascii="宋体" w:hAnsi="宋体" w:eastAsia="宋体" w:cs="宋体"/>
                <w:szCs w:val="21"/>
                <w:lang w:val="en-US" w:eastAsia="zh-CN"/>
              </w:rPr>
            </w:r>
            <w:r/>
          </w:p>
        </w:tc>
        <w:tc>
          <w:tcPr>
            <w:tcW w:w="709" w:type="dxa"/>
            <w:vAlign w:val="center"/>
            <w:textDirection w:val="lrTb"/>
            <w:noWrap w:val="false"/>
          </w:tcPr>
          <w:p>
            <w:pPr>
              <w:pStyle w:val="882"/>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lang w:val="zh-CN"/>
              </w:rPr>
              <w:t xml:space="preserve">否</w:t>
            </w:r>
            <w:r>
              <w:rPr>
                <w:rFonts w:hint="eastAsia" w:ascii="宋体" w:hAnsi="宋体" w:eastAsia="宋体" w:cs="宋体"/>
                <w:sz w:val="21"/>
                <w:szCs w:val="21"/>
                <w:lang w:val="en-US" w:eastAsia="zh-CN" w:bidi="ar-SA"/>
              </w:rPr>
            </w:r>
            <w:r/>
          </w:p>
        </w:tc>
        <w:tc>
          <w:tcPr>
            <w:tcW w:w="738" w:type="dxa"/>
            <w:vAlign w:val="center"/>
            <w:textDirection w:val="lrTb"/>
            <w:noWrap w:val="false"/>
          </w:tcPr>
          <w:p>
            <w:pPr>
              <w:pStyle w:val="882"/>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lang w:eastAsia="zh-CN"/>
              </w:rPr>
              <w:t xml:space="preserve">是</w:t>
            </w:r>
            <w:r>
              <w:rPr>
                <w:rFonts w:hint="eastAsia" w:ascii="宋体" w:hAnsi="宋体" w:eastAsia="宋体" w:cs="宋体"/>
                <w:sz w:val="21"/>
                <w:szCs w:val="21"/>
                <w:lang w:val="en-US" w:eastAsia="zh-CN" w:bidi="ar-SA"/>
              </w:rPr>
            </w:r>
            <w:r/>
          </w:p>
        </w:tc>
      </w:tr>
      <w:tr>
        <w:trPr>
          <w:trHeight w:val="566"/>
        </w:trPr>
        <w:tc>
          <w:tcPr>
            <w:tcW w:w="567" w:type="dxa"/>
            <w:vAlign w:val="center"/>
            <w:textDirection w:val="lrTb"/>
            <w:noWrap w:val="false"/>
          </w:tcPr>
          <w:p>
            <w:pPr>
              <w:pStyle w:val="882"/>
              <w:jc w:val="center"/>
              <w:spacing w:line="360" w:lineRule="auto"/>
              <w:rPr>
                <w:rFonts w:hint="eastAsia" w:ascii="宋体" w:hAnsi="宋体" w:eastAsia="宋体" w:cs="宋体"/>
                <w:b/>
                <w:szCs w:val="21"/>
                <w:lang w:eastAsia="zh-CN"/>
              </w:rPr>
            </w:pPr>
            <w:r>
              <w:rPr>
                <w:rFonts w:hint="eastAsia" w:ascii="宋体" w:hAnsi="宋体" w:eastAsia="宋体" w:cs="宋体"/>
                <w:b/>
                <w:szCs w:val="21"/>
                <w:lang w:val="en-US" w:eastAsia="zh-CN"/>
              </w:rPr>
              <w:t xml:space="preserve">3</w:t>
            </w:r>
            <w:r>
              <w:rPr>
                <w:rFonts w:hint="eastAsia" w:ascii="宋体" w:hAnsi="宋体" w:eastAsia="宋体" w:cs="宋体"/>
                <w:b/>
                <w:szCs w:val="21"/>
                <w:lang w:eastAsia="zh-CN"/>
              </w:rPr>
            </w:r>
            <w:r/>
          </w:p>
        </w:tc>
        <w:tc>
          <w:tcPr>
            <w:tcW w:w="1278" w:type="dxa"/>
            <w:vAlign w:val="center"/>
            <w:textDirection w:val="lrTb"/>
            <w:noWrap w:val="false"/>
          </w:tcPr>
          <w:p>
            <w:pPr>
              <w:pStyle w:val="882"/>
              <w:jc w:val="center"/>
              <w:spacing w:line="360" w:lineRule="auto"/>
              <w:rPr>
                <w:rFonts w:hint="eastAsia" w:ascii="宋体" w:hAnsi="宋体" w:eastAsia="宋体" w:cs="宋体"/>
                <w:b/>
                <w:szCs w:val="21"/>
              </w:rPr>
            </w:pPr>
            <w:r>
              <w:rPr>
                <w:rFonts w:hint="eastAsia" w:ascii="宋体" w:hAnsi="宋体" w:eastAsia="宋体" w:cs="宋体"/>
                <w:b/>
                <w:szCs w:val="21"/>
              </w:rPr>
              <w:t xml:space="preserve">技术分</w:t>
            </w:r>
            <w:r>
              <w:rPr>
                <w:rFonts w:hint="eastAsia" w:ascii="宋体" w:hAnsi="宋体" w:eastAsia="宋体" w:cs="宋体"/>
                <w:b/>
                <w:szCs w:val="21"/>
              </w:rPr>
            </w:r>
            <w:r/>
          </w:p>
          <w:p>
            <w:pPr>
              <w:pStyle w:val="882"/>
              <w:jc w:val="center"/>
              <w:spacing w:line="360" w:lineRule="auto"/>
              <w:rPr>
                <w:rFonts w:hint="eastAsia" w:ascii="宋体" w:hAnsi="宋体" w:eastAsia="宋体" w:cs="宋体"/>
                <w:b/>
                <w:szCs w:val="21"/>
              </w:rPr>
            </w:pPr>
            <w:r>
              <w:rPr>
                <w:rFonts w:hint="eastAsia" w:ascii="宋体" w:hAnsi="宋体" w:eastAsia="宋体" w:cs="宋体"/>
                <w:b/>
                <w:szCs w:val="21"/>
              </w:rPr>
              <w:t xml:space="preserve">（主观分）</w:t>
            </w:r>
            <w:r>
              <w:rPr>
                <w:rFonts w:hint="eastAsia" w:ascii="宋体" w:hAnsi="宋体" w:eastAsia="宋体" w:cs="宋体"/>
                <w:b/>
                <w:szCs w:val="21"/>
              </w:rPr>
            </w:r>
            <w:r/>
          </w:p>
        </w:tc>
        <w:tc>
          <w:tcPr>
            <w:tcW w:w="546" w:type="dxa"/>
            <w:vAlign w:val="center"/>
            <w:textDirection w:val="lrTb"/>
            <w:noWrap w:val="false"/>
          </w:tcPr>
          <w:p>
            <w:pPr>
              <w:pStyle w:val="882"/>
              <w:jc w:val="center"/>
              <w:spacing w:line="360" w:lineRule="auto"/>
              <w:rPr>
                <w:rFonts w:ascii="宋体" w:hAnsi="宋体" w:eastAsia="宋体" w:cs="宋体"/>
                <w:b/>
                <w:szCs w:val="21"/>
                <w:lang w:val="en-US" w:eastAsia="zh-CN"/>
              </w:rPr>
            </w:pPr>
            <w:r>
              <w:rPr>
                <w:rFonts w:hint="eastAsia" w:ascii="宋体" w:hAnsi="宋体" w:eastAsia="宋体" w:cs="宋体"/>
                <w:b/>
                <w:szCs w:val="21"/>
                <w:highlight w:val="none"/>
                <w:lang w:val="en-US" w:eastAsia="zh-CN"/>
              </w:rPr>
              <w:t xml:space="preserve">34</w:t>
            </w:r>
            <w:r>
              <w:rPr>
                <w:rFonts w:ascii="宋体" w:hAnsi="宋体" w:eastAsia="宋体" w:cs="宋体"/>
                <w:b/>
                <w:szCs w:val="21"/>
                <w:lang w:val="en-US" w:eastAsia="zh-CN"/>
              </w:rPr>
            </w:r>
            <w:r/>
          </w:p>
        </w:tc>
        <w:tc>
          <w:tcPr>
            <w:tcW w:w="4464" w:type="dxa"/>
            <w:vAlign w:val="center"/>
            <w:textDirection w:val="lrTb"/>
            <w:noWrap w:val="false"/>
          </w:tcPr>
          <w:p>
            <w:pPr>
              <w:pStyle w:val="882"/>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618" w:type="dxa"/>
            <w:vAlign w:val="center"/>
            <w:textDirection w:val="lrTb"/>
            <w:noWrap w:val="false"/>
          </w:tcPr>
          <w:p>
            <w:pPr>
              <w:pStyle w:val="882"/>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572" w:type="dxa"/>
            <w:vAlign w:val="center"/>
            <w:textDirection w:val="lrTb"/>
            <w:noWrap w:val="false"/>
          </w:tcPr>
          <w:p>
            <w:pPr>
              <w:pStyle w:val="882"/>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709" w:type="dxa"/>
            <w:vAlign w:val="center"/>
            <w:textDirection w:val="lrTb"/>
            <w:noWrap w:val="false"/>
          </w:tcPr>
          <w:p>
            <w:pPr>
              <w:pStyle w:val="882"/>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738" w:type="dxa"/>
            <w:vAlign w:val="center"/>
            <w:textDirection w:val="lrTb"/>
            <w:noWrap w:val="false"/>
          </w:tcPr>
          <w:p>
            <w:pPr>
              <w:pStyle w:val="882"/>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r>
      <w:tr>
        <w:trPr>
          <w:trHeight w:val="566"/>
        </w:trPr>
        <w:tc>
          <w:tcPr>
            <w:tcW w:w="567" w:type="dxa"/>
            <w:vAlign w:val="center"/>
            <w:textDirection w:val="lrTb"/>
            <w:noWrap w:val="false"/>
          </w:tcPr>
          <w:p>
            <w:pPr>
              <w:pStyle w:val="882"/>
              <w:jc w:val="center"/>
              <w:spacing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3.</w:t>
            </w:r>
            <w:r>
              <w:rPr>
                <w:rFonts w:ascii="宋体" w:hAnsi="宋体" w:eastAsia="宋体" w:cs="宋体"/>
                <w:bCs/>
                <w:szCs w:val="21"/>
              </w:rPr>
              <w:t xml:space="preserve">1</w:t>
            </w:r>
            <w:r>
              <w:rPr>
                <w:rFonts w:hint="eastAsia" w:ascii="宋体" w:hAnsi="宋体" w:eastAsia="宋体" w:cs="宋体"/>
                <w:bCs/>
                <w:szCs w:val="21"/>
              </w:rPr>
            </w:r>
            <w:r/>
          </w:p>
        </w:tc>
        <w:tc>
          <w:tcPr>
            <w:tcW w:w="1278" w:type="dxa"/>
            <w:vAlign w:val="center"/>
            <w:textDirection w:val="lrTb"/>
            <w:noWrap w:val="false"/>
          </w:tcPr>
          <w:p>
            <w:pPr>
              <w:pStyle w:val="882"/>
              <w:jc w:val="center"/>
              <w:spacing w:line="360" w:lineRule="exact"/>
              <w:widowControl/>
              <w:rPr>
                <w:rFonts w:hint="eastAsia" w:ascii="宋体" w:hAnsi="宋体" w:eastAsia="宋体" w:cs="宋体"/>
                <w:bCs/>
                <w:szCs w:val="21"/>
              </w:rPr>
            </w:pPr>
            <w:r>
              <w:rPr>
                <w:rFonts w:hint="eastAsia" w:ascii="宋体" w:hAnsi="宋体" w:eastAsia="宋体" w:cs="宋体"/>
                <w:color w:val="000000"/>
                <w:sz w:val="21"/>
                <w:szCs w:val="21"/>
                <w:lang w:val="en-US" w:eastAsia="zh-CN"/>
              </w:rPr>
              <w:t xml:space="preserve">总体概述</w:t>
            </w:r>
            <w:r>
              <w:rPr>
                <w:rFonts w:hint="eastAsia" w:ascii="宋体" w:hAnsi="宋体" w:eastAsia="宋体" w:cs="宋体"/>
                <w:bCs/>
                <w:szCs w:val="21"/>
              </w:rPr>
            </w:r>
            <w:r/>
          </w:p>
        </w:tc>
        <w:tc>
          <w:tcPr>
            <w:tcW w:w="546" w:type="dxa"/>
            <w:vAlign w:val="center"/>
            <w:textDirection w:val="lrTb"/>
            <w:noWrap w:val="false"/>
          </w:tcPr>
          <w:p>
            <w:pPr>
              <w:pStyle w:val="882"/>
              <w:jc w:val="center"/>
              <w:spacing w:line="360" w:lineRule="exact"/>
              <w:widowControl/>
              <w:rPr>
                <w:rFonts w:ascii="宋体" w:hAnsi="宋体" w:eastAsia="宋体" w:cs="宋体"/>
                <w:bCs/>
                <w:szCs w:val="21"/>
                <w:lang w:val="en-US" w:eastAsia="zh-CN"/>
              </w:rPr>
            </w:pPr>
            <w:r>
              <w:rPr>
                <w:rFonts w:hint="eastAsia" w:ascii="宋体" w:hAnsi="宋体" w:eastAsia="宋体" w:cs="宋体"/>
                <w:bCs/>
                <w:szCs w:val="21"/>
                <w:highlight w:val="none"/>
                <w:lang w:val="en-US" w:eastAsia="zh-CN"/>
              </w:rPr>
              <w:t xml:space="preserve">8</w:t>
            </w:r>
            <w:r>
              <w:rPr>
                <w:rFonts w:ascii="宋体" w:hAnsi="宋体" w:eastAsia="宋体" w:cs="宋体"/>
                <w:bCs/>
                <w:szCs w:val="21"/>
                <w:lang w:val="en-US" w:eastAsia="zh-CN"/>
              </w:rPr>
            </w:r>
            <w:r/>
          </w:p>
        </w:tc>
        <w:tc>
          <w:tcPr>
            <w:tcW w:w="4464" w:type="dxa"/>
            <w:vAlign w:val="center"/>
            <w:textDirection w:val="lrTb"/>
            <w:noWrap w:val="false"/>
          </w:tcPr>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1.本项目的</w:t>
            </w:r>
            <w:r>
              <w:rPr>
                <w:rFonts w:hint="eastAsia" w:ascii="宋体" w:hAnsi="宋体" w:cs="宋体"/>
                <w:bCs/>
                <w:szCs w:val="21"/>
                <w:highlight w:val="none"/>
              </w:rPr>
              <w:t xml:space="preserve">工程概况</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cs="宋体"/>
                <w:bCs/>
                <w:szCs w:val="21"/>
                <w:highlight w:val="none"/>
              </w:rPr>
              <w:t xml:space="preserve">施工组织总体设想</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hint="eastAsia" w:ascii="宋体" w:hAnsi="宋体" w:cs="宋体"/>
                <w:bCs/>
                <w:szCs w:val="21"/>
                <w:highlight w:val="none"/>
              </w:rPr>
              <w:t xml:space="preserve">方案的针对性及施工段的划分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cs="宋体"/>
                <w:bCs/>
                <w:szCs w:val="21"/>
                <w:highlight w:val="none"/>
              </w:rPr>
              <w:t xml:space="preserve">施工现场平面布置</w:t>
            </w:r>
            <w:r>
              <w:rPr>
                <w:rFonts w:hint="eastAsia" w:ascii="宋体" w:hAnsi="宋体" w:cs="宋体"/>
                <w:bCs/>
                <w:szCs w:val="21"/>
                <w:highlight w:val="none"/>
                <w:lang w:eastAsia="zh-CN"/>
              </w:rPr>
              <w:t xml:space="preserve">；</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考察以上内容，每满足任意一项内容得1.5分，最高得6分。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（二）在上述基础上，专家根据各响应人的具体响应内容按照量化的评审因素指标进一步评审。</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1.方案整体科学合理、针对性强、可操作性强，评审为优加2分；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2.方案较合理、有一定针对性、一定可操作性，评审为良加1.5分；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882"/>
              <w:spacing w:line="360" w:lineRule="exact"/>
              <w:widowControl/>
              <w:rPr>
                <w:rFonts w:hint="eastAsia" w:ascii="Times New Roman" w:hAnsi="Times New Roman" w:eastAsia="宋体" w:cs="Times New Roman"/>
              </w:rPr>
            </w:pPr>
            <w:r>
              <w:rPr>
                <w:rFonts w:hint="eastAsia" w:ascii="宋体" w:hAnsi="宋体" w:eastAsia="宋体" w:cs="宋体"/>
                <w:color w:val="000000"/>
                <w:sz w:val="21"/>
                <w:szCs w:val="21"/>
                <w:lang w:val="en-US" w:eastAsia="zh-CN"/>
              </w:rPr>
              <w:t xml:space="preserve">4.方案不合理、无针对性、无可操作性，评审为差的，不加分。</w:t>
            </w:r>
            <w:r>
              <w:rPr>
                <w:rFonts w:hint="eastAsia" w:ascii="Times New Roman" w:hAnsi="Times New Roman" w:eastAsia="宋体" w:cs="Times New Roman"/>
              </w:rPr>
            </w:r>
            <w:r/>
          </w:p>
        </w:tc>
        <w:tc>
          <w:tcPr>
            <w:tcW w:w="618" w:type="dxa"/>
            <w:vAlign w:val="center"/>
            <w:textDirection w:val="lrTb"/>
            <w:noWrap w:val="false"/>
          </w:tcPr>
          <w:p>
            <w:pPr>
              <w:pStyle w:val="882"/>
              <w:jc w:val="center"/>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0</w:t>
            </w:r>
            <w:r>
              <w:rPr>
                <w:rFonts w:hint="eastAsia" w:ascii="宋体" w:hAnsi="宋体" w:eastAsia="宋体" w:cs="宋体"/>
                <w:szCs w:val="21"/>
                <w:lang w:val="en-US" w:eastAsia="zh-CN"/>
              </w:rPr>
            </w:r>
            <w:r/>
          </w:p>
        </w:tc>
        <w:tc>
          <w:tcPr>
            <w:tcW w:w="572" w:type="dxa"/>
            <w:vAlign w:val="center"/>
            <w:textDirection w:val="lrTb"/>
            <w:noWrap w:val="false"/>
          </w:tcPr>
          <w:p>
            <w:pPr>
              <w:pStyle w:val="882"/>
              <w:jc w:val="center"/>
              <w:spacing w:line="360" w:lineRule="exact"/>
              <w:widowControl/>
              <w:rPr>
                <w:rFonts w:ascii="宋体" w:hAnsi="宋体" w:eastAsia="宋体" w:cs="宋体"/>
                <w:szCs w:val="21"/>
                <w:lang w:val="en-US" w:eastAsia="zh-CN"/>
              </w:rPr>
            </w:pPr>
            <w:r>
              <w:rPr>
                <w:rFonts w:hint="eastAsia" w:ascii="宋体" w:hAnsi="宋体" w:eastAsia="宋体" w:cs="宋体"/>
                <w:szCs w:val="21"/>
                <w:lang w:val="en-US" w:eastAsia="zh-CN"/>
              </w:rPr>
              <w:t xml:space="preserve">8</w:t>
            </w:r>
            <w:r>
              <w:rPr>
                <w:rFonts w:ascii="宋体" w:hAnsi="宋体" w:eastAsia="宋体" w:cs="宋体"/>
                <w:szCs w:val="21"/>
                <w:lang w:val="en-US" w:eastAsia="zh-CN"/>
              </w:rPr>
            </w:r>
            <w:r/>
          </w:p>
        </w:tc>
        <w:tc>
          <w:tcPr>
            <w:tcW w:w="709" w:type="dxa"/>
            <w:vAlign w:val="center"/>
            <w:textDirection w:val="lrTb"/>
            <w:noWrap w:val="false"/>
          </w:tcPr>
          <w:p>
            <w:pPr>
              <w:pStyle w:val="882"/>
              <w:jc w:val="center"/>
              <w:spacing w:line="36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否</w:t>
            </w:r>
            <w:r>
              <w:rPr>
                <w:rFonts w:hint="eastAsia" w:ascii="宋体" w:hAnsi="宋体" w:eastAsia="宋体" w:cs="宋体"/>
                <w:szCs w:val="21"/>
                <w:lang w:val="zh-CN"/>
              </w:rPr>
            </w:r>
            <w:r/>
          </w:p>
        </w:tc>
        <w:tc>
          <w:tcPr>
            <w:tcW w:w="738" w:type="dxa"/>
            <w:vAlign w:val="center"/>
            <w:textDirection w:val="lrTb"/>
            <w:noWrap w:val="false"/>
          </w:tcPr>
          <w:p>
            <w:pPr>
              <w:pStyle w:val="882"/>
              <w:jc w:val="center"/>
              <w:spacing w:line="36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否</w:t>
            </w:r>
            <w:r>
              <w:rPr>
                <w:rFonts w:hint="eastAsia" w:ascii="宋体" w:hAnsi="宋体" w:eastAsia="宋体" w:cs="宋体"/>
                <w:szCs w:val="21"/>
                <w:lang w:val="zh-CN"/>
              </w:rPr>
            </w:r>
            <w:r/>
          </w:p>
        </w:tc>
      </w:tr>
      <w:tr>
        <w:trPr>
          <w:trHeight w:val="566"/>
        </w:trPr>
        <w:tc>
          <w:tcPr>
            <w:tcW w:w="567" w:type="dxa"/>
            <w:vAlign w:val="center"/>
            <w:textDirection w:val="lrTb"/>
            <w:noWrap w:val="false"/>
          </w:tcPr>
          <w:p>
            <w:pPr>
              <w:pStyle w:val="882"/>
              <w:jc w:val="center"/>
              <w:spacing w:line="360" w:lineRule="auto"/>
              <w:rPr>
                <w:rFonts w:hint="eastAsia" w:ascii="宋体" w:hAnsi="宋体" w:eastAsia="宋体" w:cs="宋体"/>
                <w:bCs/>
                <w:szCs w:val="21"/>
                <w:lang w:eastAsia="zh-CN"/>
              </w:rPr>
            </w:pPr>
            <w:r>
              <w:rPr>
                <w:rFonts w:hint="eastAsia" w:ascii="宋体" w:hAnsi="宋体" w:eastAsia="宋体" w:cs="宋体"/>
                <w:bCs/>
                <w:szCs w:val="21"/>
                <w:lang w:val="en-US" w:eastAsia="zh-CN"/>
              </w:rPr>
              <w:t xml:space="preserve">3.2</w:t>
            </w:r>
            <w:r>
              <w:rPr>
                <w:rFonts w:hint="eastAsia" w:ascii="宋体" w:hAnsi="宋体" w:eastAsia="宋体" w:cs="宋体"/>
                <w:bCs/>
                <w:szCs w:val="21"/>
                <w:lang w:eastAsia="zh-CN"/>
              </w:rPr>
            </w:r>
            <w:r/>
          </w:p>
        </w:tc>
        <w:tc>
          <w:tcPr>
            <w:tcW w:w="1278" w:type="dxa"/>
            <w:vAlign w:val="center"/>
            <w:textDirection w:val="lrTb"/>
            <w:noWrap w:val="false"/>
          </w:tcPr>
          <w:p>
            <w:pPr>
              <w:pStyle w:val="882"/>
              <w:jc w:val="center"/>
              <w:spacing w:line="360" w:lineRule="exact"/>
              <w:widowControl/>
              <w:rPr>
                <w:rFonts w:hint="eastAsia" w:ascii="宋体" w:hAnsi="宋体" w:eastAsia="宋体" w:cs="宋体"/>
                <w:b/>
                <w:szCs w:val="21"/>
              </w:rPr>
            </w:pPr>
            <w:r>
              <w:rPr>
                <w:rFonts w:hint="eastAsia" w:ascii="宋体" w:hAnsi="宋体" w:cs="宋体"/>
                <w:bCs/>
                <w:szCs w:val="21"/>
                <w:highlight w:val="none"/>
              </w:rPr>
              <w:t xml:space="preserve">施工进度计划和各阶段进度的保证措施</w:t>
            </w:r>
            <w:r>
              <w:rPr>
                <w:rFonts w:hint="eastAsia" w:ascii="宋体" w:hAnsi="宋体" w:eastAsia="宋体" w:cs="宋体"/>
                <w:b/>
                <w:szCs w:val="21"/>
              </w:rPr>
            </w:r>
            <w:r/>
          </w:p>
        </w:tc>
        <w:tc>
          <w:tcPr>
            <w:tcW w:w="546" w:type="dxa"/>
            <w:vAlign w:val="center"/>
            <w:textDirection w:val="lrTb"/>
            <w:noWrap w:val="false"/>
          </w:tcPr>
          <w:p>
            <w:pPr>
              <w:pStyle w:val="882"/>
              <w:jc w:val="center"/>
              <w:spacing w:line="360" w:lineRule="exact"/>
              <w:widowControl/>
              <w:rPr>
                <w:rFonts w:ascii="宋体" w:hAnsi="宋体" w:eastAsia="宋体" w:cs="宋体"/>
                <w:b/>
                <w:szCs w:val="21"/>
                <w:lang w:val="en-US" w:eastAsia="zh-CN"/>
              </w:rPr>
            </w:pPr>
            <w:r>
              <w:rPr>
                <w:rFonts w:hint="eastAsia" w:ascii="宋体" w:hAnsi="宋体" w:cs="宋体"/>
                <w:szCs w:val="21"/>
                <w:lang w:val="en-US" w:eastAsia="zh-CN"/>
              </w:rPr>
              <w:t xml:space="preserve">6</w:t>
            </w:r>
            <w:r>
              <w:rPr>
                <w:rFonts w:ascii="宋体" w:hAnsi="宋体" w:eastAsia="宋体" w:cs="宋体"/>
                <w:b/>
                <w:szCs w:val="21"/>
                <w:lang w:val="en-US" w:eastAsia="zh-CN"/>
              </w:rPr>
            </w:r>
            <w:r/>
          </w:p>
        </w:tc>
        <w:tc>
          <w:tcPr>
            <w:tcW w:w="4464" w:type="dxa"/>
            <w:vAlign w:val="center"/>
            <w:textDirection w:val="lrTb"/>
            <w:noWrap w:val="false"/>
          </w:tcPr>
          <w:p>
            <w:pPr>
              <w:pStyle w:val="882"/>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（一）评分内容：</w:t>
            </w:r>
            <w:r>
              <w:rPr>
                <w:rFonts w:hint="eastAsia" w:ascii="宋体" w:hAnsi="宋体" w:eastAsia="宋体" w:cs="宋体"/>
                <w:szCs w:val="21"/>
                <w:lang w:val="en-US" w:eastAsia="zh-CN"/>
              </w:rPr>
            </w:r>
            <w:r/>
          </w:p>
          <w:p>
            <w:pPr>
              <w:pStyle w:val="882"/>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w:t>
            </w:r>
            <w:r>
              <w:rPr>
                <w:rFonts w:hint="eastAsia" w:ascii="宋体" w:hAnsi="宋体" w:cs="宋体"/>
                <w:bCs/>
                <w:szCs w:val="21"/>
                <w:highlight w:val="none"/>
              </w:rPr>
              <w:t xml:space="preserve">施工进度计划</w:t>
            </w:r>
            <w:r>
              <w:rPr>
                <w:rFonts w:hint="eastAsia" w:ascii="宋体" w:hAnsi="宋体" w:eastAsia="宋体" w:cs="宋体"/>
                <w:szCs w:val="21"/>
                <w:lang w:val="en-US" w:eastAsia="zh-CN"/>
              </w:rPr>
              <w:t xml:space="preserve">；</w:t>
            </w:r>
            <w:r>
              <w:rPr>
                <w:rFonts w:hint="eastAsia" w:ascii="宋体" w:hAnsi="宋体" w:eastAsia="宋体" w:cs="宋体"/>
                <w:szCs w:val="21"/>
                <w:lang w:val="en-US" w:eastAsia="zh-CN"/>
              </w:rPr>
            </w:r>
            <w:r/>
          </w:p>
          <w:p>
            <w:pPr>
              <w:pStyle w:val="882"/>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w:t>
            </w:r>
            <w:r>
              <w:rPr>
                <w:rFonts w:hint="eastAsia" w:ascii="宋体" w:hAnsi="宋体" w:cs="宋体"/>
                <w:bCs/>
                <w:szCs w:val="21"/>
                <w:highlight w:val="none"/>
              </w:rPr>
              <w:t xml:space="preserve">各阶段进度的保证措施</w:t>
            </w:r>
            <w:r>
              <w:rPr>
                <w:rFonts w:hint="eastAsia" w:ascii="宋体" w:hAnsi="宋体" w:eastAsia="宋体" w:cs="宋体"/>
                <w:szCs w:val="21"/>
                <w:lang w:val="en-US" w:eastAsia="zh-CN"/>
              </w:rPr>
              <w:t xml:space="preserve">；</w:t>
            </w:r>
            <w:r>
              <w:rPr>
                <w:rFonts w:hint="eastAsia" w:ascii="宋体" w:hAnsi="宋体" w:eastAsia="宋体" w:cs="宋体"/>
                <w:szCs w:val="21"/>
                <w:lang w:val="en-US" w:eastAsia="zh-CN"/>
              </w:rPr>
            </w:r>
            <w:r/>
          </w:p>
          <w:p>
            <w:pPr>
              <w:pStyle w:val="882"/>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考察以上内容，每满足任意一项内容得2分，最高得4分。</w:t>
            </w:r>
            <w:r>
              <w:rPr>
                <w:rFonts w:hint="eastAsia" w:ascii="宋体" w:hAnsi="宋体" w:eastAsia="宋体" w:cs="宋体"/>
                <w:szCs w:val="21"/>
                <w:lang w:val="en-US" w:eastAsia="zh-CN"/>
              </w:rPr>
            </w:r>
            <w:r/>
          </w:p>
          <w:p>
            <w:pPr>
              <w:pStyle w:val="882"/>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（二）在上述基础上，专家根据各响应人的具体响应内容按照量化的评审因素指标进一步评审。</w:t>
            </w:r>
            <w:r>
              <w:rPr>
                <w:rFonts w:hint="eastAsia" w:ascii="宋体" w:hAnsi="宋体" w:eastAsia="宋体" w:cs="宋体"/>
                <w:szCs w:val="21"/>
                <w:lang w:val="en-US" w:eastAsia="zh-CN"/>
              </w:rPr>
            </w:r>
            <w:r/>
          </w:p>
          <w:p>
            <w:pPr>
              <w:pStyle w:val="882"/>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1.方案整体科学合理、针对性强、可操作性强，评审为优加2分；</w:t>
            </w:r>
            <w:r>
              <w:rPr>
                <w:rFonts w:hint="eastAsia" w:ascii="宋体" w:hAnsi="宋体" w:eastAsia="宋体" w:cs="宋体"/>
                <w:szCs w:val="21"/>
                <w:lang w:val="en-US" w:eastAsia="zh-CN"/>
              </w:rPr>
            </w:r>
            <w:r/>
          </w:p>
          <w:p>
            <w:pPr>
              <w:pStyle w:val="882"/>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2.方案较合理、有一定针对性、一定可操作性，评审为良加1.5分；</w:t>
            </w:r>
            <w:r>
              <w:rPr>
                <w:rFonts w:hint="eastAsia" w:ascii="宋体" w:hAnsi="宋体" w:eastAsia="宋体" w:cs="宋体"/>
                <w:szCs w:val="21"/>
                <w:lang w:val="en-US" w:eastAsia="zh-CN"/>
              </w:rPr>
            </w:r>
            <w:r/>
          </w:p>
          <w:p>
            <w:pPr>
              <w:pStyle w:val="882"/>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3.方案不尽合理、针对性一般、可操作性一般，评审为中加1分； </w:t>
            </w:r>
            <w:r>
              <w:rPr>
                <w:rFonts w:hint="eastAsia" w:ascii="宋体" w:hAnsi="宋体" w:eastAsia="宋体" w:cs="宋体"/>
                <w:szCs w:val="21"/>
                <w:lang w:val="en-US" w:eastAsia="zh-CN"/>
              </w:rPr>
            </w:r>
            <w:r/>
          </w:p>
          <w:p>
            <w:pPr>
              <w:pStyle w:val="882"/>
              <w:spacing w:line="360" w:lineRule="exact"/>
              <w:widowControl/>
              <w:rPr>
                <w:rFonts w:hint="eastAsia" w:ascii="宋体" w:hAnsi="宋体" w:eastAsia="宋体" w:cs="宋体"/>
                <w:szCs w:val="21"/>
              </w:rPr>
            </w:pPr>
            <w:r>
              <w:rPr>
                <w:rFonts w:hint="eastAsia" w:ascii="宋体" w:hAnsi="宋体" w:eastAsia="宋体" w:cs="宋体"/>
                <w:szCs w:val="21"/>
                <w:lang w:val="en-US" w:eastAsia="zh-CN"/>
              </w:rPr>
              <w:t xml:space="preserve">4.方案不合理、无针对性、无可操作性，评审为差的，不加分。</w:t>
            </w:r>
            <w:r>
              <w:rPr>
                <w:rFonts w:hint="eastAsia" w:ascii="宋体" w:hAnsi="宋体" w:eastAsia="宋体" w:cs="宋体"/>
                <w:szCs w:val="21"/>
              </w:rPr>
            </w:r>
            <w:r/>
          </w:p>
        </w:tc>
        <w:tc>
          <w:tcPr>
            <w:tcW w:w="618" w:type="dxa"/>
            <w:vAlign w:val="center"/>
            <w:textDirection w:val="lrTb"/>
            <w:noWrap w:val="false"/>
          </w:tcPr>
          <w:p>
            <w:pPr>
              <w:pStyle w:val="882"/>
              <w:jc w:val="center"/>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0</w:t>
            </w:r>
            <w:r>
              <w:rPr>
                <w:rFonts w:hint="eastAsia" w:ascii="宋体" w:hAnsi="宋体" w:eastAsia="宋体" w:cs="宋体"/>
                <w:szCs w:val="21"/>
                <w:lang w:val="en-US" w:eastAsia="zh-CN"/>
              </w:rPr>
            </w:r>
            <w:r/>
          </w:p>
        </w:tc>
        <w:tc>
          <w:tcPr>
            <w:tcW w:w="572" w:type="dxa"/>
            <w:vAlign w:val="center"/>
            <w:textDirection w:val="lrTb"/>
            <w:noWrap w:val="false"/>
          </w:tcPr>
          <w:p>
            <w:pPr>
              <w:pStyle w:val="882"/>
              <w:jc w:val="center"/>
              <w:spacing w:line="360" w:lineRule="exact"/>
              <w:widowControl/>
              <w:rPr>
                <w:rFonts w:ascii="宋体" w:hAnsi="宋体" w:eastAsia="宋体" w:cs="宋体"/>
                <w:szCs w:val="21"/>
                <w:lang w:val="en-US" w:eastAsia="zh-CN"/>
              </w:rPr>
            </w:pPr>
            <w:r>
              <w:rPr>
                <w:rFonts w:hint="eastAsia" w:ascii="宋体" w:hAnsi="宋体" w:eastAsia="宋体" w:cs="宋体"/>
                <w:szCs w:val="21"/>
                <w:lang w:val="en-US" w:eastAsia="zh-CN"/>
              </w:rPr>
              <w:t xml:space="preserve">6</w:t>
            </w:r>
            <w:r>
              <w:rPr>
                <w:rFonts w:ascii="宋体" w:hAnsi="宋体" w:eastAsia="宋体" w:cs="宋体"/>
                <w:szCs w:val="21"/>
                <w:lang w:val="en-US" w:eastAsia="zh-CN"/>
              </w:rPr>
            </w:r>
            <w:r/>
          </w:p>
        </w:tc>
        <w:tc>
          <w:tcPr>
            <w:tcW w:w="709" w:type="dxa"/>
            <w:vAlign w:val="center"/>
            <w:textDirection w:val="lrTb"/>
            <w:noWrap w:val="false"/>
          </w:tcPr>
          <w:p>
            <w:pPr>
              <w:pStyle w:val="882"/>
              <w:jc w:val="center"/>
              <w:spacing w:line="36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否</w:t>
            </w:r>
            <w:r>
              <w:rPr>
                <w:rFonts w:hint="eastAsia" w:ascii="宋体" w:hAnsi="宋体" w:eastAsia="宋体" w:cs="宋体"/>
                <w:szCs w:val="21"/>
                <w:lang w:val="zh-CN"/>
              </w:rPr>
            </w:r>
            <w:r/>
          </w:p>
        </w:tc>
        <w:tc>
          <w:tcPr>
            <w:tcW w:w="738" w:type="dxa"/>
            <w:vAlign w:val="center"/>
            <w:textDirection w:val="lrTb"/>
            <w:noWrap w:val="false"/>
          </w:tcPr>
          <w:p>
            <w:pPr>
              <w:pStyle w:val="882"/>
              <w:jc w:val="center"/>
              <w:spacing w:line="36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否</w:t>
            </w:r>
            <w:r>
              <w:rPr>
                <w:rFonts w:hint="eastAsia" w:ascii="宋体" w:hAnsi="宋体" w:eastAsia="宋体" w:cs="宋体"/>
                <w:szCs w:val="21"/>
                <w:lang w:val="zh-CN"/>
              </w:rPr>
            </w:r>
            <w:r/>
          </w:p>
        </w:tc>
      </w:tr>
      <w:tr>
        <w:trPr>
          <w:trHeight w:val="566"/>
        </w:trPr>
        <w:tc>
          <w:tcPr>
            <w:tcW w:w="567" w:type="dxa"/>
            <w:vAlign w:val="center"/>
            <w:textDirection w:val="lrTb"/>
            <w:noWrap w:val="false"/>
          </w:tcPr>
          <w:p>
            <w:pPr>
              <w:pStyle w:val="882"/>
              <w:jc w:val="center"/>
              <w:spacing w:line="360" w:lineRule="auto"/>
              <w:rPr>
                <w:rFonts w:hint="eastAsia" w:ascii="宋体" w:hAnsi="宋体" w:eastAsia="宋体" w:cs="宋体"/>
                <w:bCs/>
                <w:szCs w:val="21"/>
                <w:lang w:eastAsia="zh-CN"/>
              </w:rPr>
            </w:pPr>
            <w:r>
              <w:rPr>
                <w:rFonts w:hint="eastAsia" w:ascii="宋体" w:hAnsi="宋体" w:eastAsia="宋体" w:cs="宋体"/>
                <w:bCs/>
                <w:szCs w:val="21"/>
                <w:lang w:val="en-US" w:eastAsia="zh-CN"/>
              </w:rPr>
              <w:t xml:space="preserve">3.3</w:t>
            </w:r>
            <w:r>
              <w:rPr>
                <w:rFonts w:hint="eastAsia" w:ascii="宋体" w:hAnsi="宋体" w:eastAsia="宋体" w:cs="宋体"/>
                <w:bCs/>
                <w:szCs w:val="21"/>
                <w:lang w:eastAsia="zh-CN"/>
              </w:rPr>
            </w:r>
            <w:r/>
          </w:p>
        </w:tc>
        <w:tc>
          <w:tcPr>
            <w:tcW w:w="1278" w:type="dxa"/>
            <w:vAlign w:val="center"/>
            <w:textDirection w:val="lrTb"/>
            <w:noWrap w:val="false"/>
          </w:tcPr>
          <w:p>
            <w:pPr>
              <w:pStyle w:val="882"/>
              <w:jc w:val="center"/>
              <w:spacing w:line="360" w:lineRule="exact"/>
              <w:widowControl/>
              <w:rPr>
                <w:rFonts w:hint="eastAsia" w:ascii="宋体" w:hAnsi="宋体" w:eastAsia="宋体" w:cs="宋体"/>
                <w:b/>
                <w:szCs w:val="21"/>
              </w:rPr>
            </w:pPr>
            <w:r>
              <w:rPr>
                <w:rFonts w:hint="eastAsia" w:ascii="宋体" w:hAnsi="宋体" w:cs="宋体"/>
                <w:bCs/>
                <w:szCs w:val="21"/>
                <w:highlight w:val="none"/>
              </w:rPr>
              <w:t xml:space="preserve">劳动力、机械设备和材料投入计划、进退场计划</w:t>
            </w:r>
            <w:r>
              <w:rPr>
                <w:rFonts w:hint="eastAsia" w:ascii="宋体" w:hAnsi="宋体" w:eastAsia="宋体" w:cs="宋体"/>
                <w:b/>
                <w:szCs w:val="21"/>
              </w:rPr>
            </w:r>
            <w:r/>
          </w:p>
        </w:tc>
        <w:tc>
          <w:tcPr>
            <w:tcW w:w="546" w:type="dxa"/>
            <w:vAlign w:val="center"/>
            <w:textDirection w:val="lrTb"/>
            <w:noWrap w:val="false"/>
          </w:tcPr>
          <w:p>
            <w:pPr>
              <w:pStyle w:val="882"/>
              <w:jc w:val="center"/>
              <w:spacing w:line="360" w:lineRule="exact"/>
              <w:widowControl/>
              <w:rPr>
                <w:rFonts w:ascii="宋体" w:hAnsi="宋体" w:eastAsia="宋体" w:cs="宋体"/>
                <w:szCs w:val="21"/>
                <w:lang w:val="en-US" w:eastAsia="zh-CN"/>
              </w:rPr>
            </w:pPr>
            <w:r>
              <w:rPr>
                <w:rFonts w:hint="eastAsia" w:ascii="宋体" w:hAnsi="宋体" w:cs="宋体"/>
                <w:szCs w:val="21"/>
                <w:lang w:val="en-US" w:eastAsia="zh-CN"/>
              </w:rPr>
              <w:t xml:space="preserve">6</w:t>
            </w:r>
            <w:r>
              <w:rPr>
                <w:rFonts w:ascii="宋体" w:hAnsi="宋体" w:eastAsia="宋体" w:cs="宋体"/>
                <w:szCs w:val="21"/>
                <w:lang w:val="en-US" w:eastAsia="zh-CN"/>
              </w:rPr>
            </w:r>
            <w:r/>
          </w:p>
        </w:tc>
        <w:tc>
          <w:tcPr>
            <w:tcW w:w="4464" w:type="dxa"/>
            <w:vAlign w:val="center"/>
            <w:textDirection w:val="lrTb"/>
            <w:noWrap w:val="false"/>
          </w:tcPr>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cs="宋体"/>
                <w:bCs/>
                <w:szCs w:val="21"/>
                <w:highlight w:val="none"/>
              </w:rPr>
              <w:t xml:space="preserve">劳动力、机械设备和材料投入计划</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cs="宋体"/>
                <w:bCs/>
                <w:szCs w:val="21"/>
                <w:highlight w:val="none"/>
              </w:rPr>
              <w:t xml:space="preserve">进退场计划</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考察以上内容，每满足任意一项内容得2分，最高得4分。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（二）在上述基础上，专家根据各响应人的具体响应内容按照量化的评审因素指标进一步评审。</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1.方案整体科学合理、针对性强、可操作性强，评审为优加2分；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2.方案较合理、有一定针对性、一定可操作性，评审为良加1.5分；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szCs w:val="21"/>
              </w:rPr>
            </w:pPr>
            <w:r>
              <w:rPr>
                <w:rFonts w:hint="eastAsia" w:ascii="宋体" w:hAnsi="宋体" w:eastAsia="宋体" w:cs="宋体"/>
                <w:color w:val="000000"/>
                <w:sz w:val="21"/>
                <w:szCs w:val="21"/>
                <w:lang w:val="en-US" w:eastAsia="zh-CN"/>
              </w:rPr>
              <w:t xml:space="preserve">4.方案不合理、无针对性、无可操作性，评审为差的，不加分。</w:t>
            </w:r>
            <w:r>
              <w:rPr>
                <w:rFonts w:hint="eastAsia" w:ascii="宋体" w:hAnsi="宋体" w:eastAsia="宋体" w:cs="宋体"/>
                <w:szCs w:val="21"/>
              </w:rPr>
            </w:r>
            <w:r/>
          </w:p>
        </w:tc>
        <w:tc>
          <w:tcPr>
            <w:tcW w:w="618" w:type="dxa"/>
            <w:vAlign w:val="center"/>
            <w:textDirection w:val="lrTb"/>
            <w:noWrap w:val="false"/>
          </w:tcPr>
          <w:p>
            <w:pPr>
              <w:pStyle w:val="882"/>
              <w:jc w:val="center"/>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0</w:t>
            </w:r>
            <w:r>
              <w:rPr>
                <w:rFonts w:hint="eastAsia" w:ascii="宋体" w:hAnsi="宋体" w:eastAsia="宋体" w:cs="宋体"/>
                <w:szCs w:val="21"/>
                <w:lang w:val="en-US" w:eastAsia="zh-CN"/>
              </w:rPr>
            </w:r>
            <w:r/>
          </w:p>
        </w:tc>
        <w:tc>
          <w:tcPr>
            <w:tcW w:w="572" w:type="dxa"/>
            <w:vAlign w:val="center"/>
            <w:textDirection w:val="lrTb"/>
            <w:noWrap w:val="false"/>
          </w:tcPr>
          <w:p>
            <w:pPr>
              <w:pStyle w:val="882"/>
              <w:jc w:val="center"/>
              <w:spacing w:line="360" w:lineRule="exact"/>
              <w:widowControl/>
              <w:rPr>
                <w:rFonts w:ascii="宋体" w:hAnsi="宋体" w:eastAsia="宋体" w:cs="宋体"/>
                <w:szCs w:val="21"/>
                <w:lang w:val="en-US" w:eastAsia="zh-CN"/>
              </w:rPr>
            </w:pPr>
            <w:r>
              <w:rPr>
                <w:rFonts w:hint="eastAsia" w:ascii="宋体" w:hAnsi="宋体" w:eastAsia="宋体" w:cs="宋体"/>
                <w:szCs w:val="21"/>
                <w:lang w:val="en-US" w:eastAsia="zh-CN"/>
              </w:rPr>
              <w:t xml:space="preserve">6</w:t>
            </w:r>
            <w:r>
              <w:rPr>
                <w:rFonts w:ascii="宋体" w:hAnsi="宋体" w:eastAsia="宋体" w:cs="宋体"/>
                <w:szCs w:val="21"/>
                <w:lang w:val="en-US" w:eastAsia="zh-CN"/>
              </w:rPr>
            </w:r>
            <w:r/>
          </w:p>
        </w:tc>
        <w:tc>
          <w:tcPr>
            <w:tcW w:w="709" w:type="dxa"/>
            <w:vAlign w:val="center"/>
            <w:textDirection w:val="lrTb"/>
            <w:noWrap w:val="false"/>
          </w:tcPr>
          <w:p>
            <w:pPr>
              <w:pStyle w:val="882"/>
              <w:jc w:val="center"/>
              <w:spacing w:line="36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否</w:t>
            </w:r>
            <w:r>
              <w:rPr>
                <w:rFonts w:hint="eastAsia" w:ascii="宋体" w:hAnsi="宋体" w:eastAsia="宋体" w:cs="宋体"/>
                <w:szCs w:val="21"/>
                <w:lang w:val="zh-CN"/>
              </w:rPr>
            </w:r>
            <w:r/>
          </w:p>
        </w:tc>
        <w:tc>
          <w:tcPr>
            <w:tcW w:w="738" w:type="dxa"/>
            <w:vAlign w:val="center"/>
            <w:textDirection w:val="lrTb"/>
            <w:noWrap w:val="false"/>
          </w:tcPr>
          <w:p>
            <w:pPr>
              <w:pStyle w:val="882"/>
              <w:jc w:val="center"/>
              <w:spacing w:line="36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否</w:t>
            </w:r>
            <w:r>
              <w:rPr>
                <w:rFonts w:hint="eastAsia" w:ascii="宋体" w:hAnsi="宋体" w:eastAsia="宋体" w:cs="宋体"/>
                <w:szCs w:val="21"/>
                <w:lang w:val="zh-CN"/>
              </w:rPr>
            </w:r>
            <w:r/>
          </w:p>
        </w:tc>
      </w:tr>
      <w:tr>
        <w:trPr>
          <w:trHeight w:val="566"/>
        </w:trPr>
        <w:tc>
          <w:tcPr>
            <w:tcW w:w="567" w:type="dxa"/>
            <w:vAlign w:val="center"/>
            <w:textDirection w:val="lrTb"/>
            <w:noWrap w:val="false"/>
          </w:tcPr>
          <w:p>
            <w:pPr>
              <w:pStyle w:val="882"/>
              <w:jc w:val="center"/>
              <w:spacing w:line="360" w:lineRule="auto"/>
              <w:rPr>
                <w:rFonts w:ascii="宋体" w:hAnsi="宋体" w:eastAsia="宋体" w:cs="宋体"/>
                <w:bCs/>
                <w:szCs w:val="21"/>
                <w:lang w:val="en-US" w:eastAsia="zh-CN"/>
              </w:rPr>
            </w:pPr>
            <w:r>
              <w:rPr>
                <w:rFonts w:hint="eastAsia" w:ascii="宋体" w:hAnsi="宋体" w:eastAsia="宋体" w:cs="宋体"/>
                <w:bCs/>
                <w:szCs w:val="21"/>
                <w:lang w:val="en-US" w:eastAsia="zh-CN"/>
              </w:rPr>
              <w:t xml:space="preserve">3.4</w:t>
            </w:r>
            <w:r>
              <w:rPr>
                <w:rFonts w:ascii="宋体" w:hAnsi="宋体" w:eastAsia="宋体" w:cs="宋体"/>
                <w:bCs/>
                <w:szCs w:val="21"/>
                <w:lang w:val="en-US" w:eastAsia="zh-CN"/>
              </w:rPr>
            </w:r>
            <w:r/>
          </w:p>
        </w:tc>
        <w:tc>
          <w:tcPr>
            <w:tcW w:w="1278" w:type="dxa"/>
            <w:vAlign w:val="center"/>
            <w:textDirection w:val="lrTb"/>
            <w:noWrap w:val="false"/>
          </w:tcPr>
          <w:p>
            <w:pPr>
              <w:pStyle w:val="882"/>
              <w:jc w:val="center"/>
              <w:spacing w:line="360" w:lineRule="exact"/>
              <w:widowControl/>
              <w:rPr>
                <w:rFonts w:hint="eastAsia" w:ascii="宋体" w:hAnsi="宋体" w:eastAsia="宋体" w:cs="宋体"/>
                <w:b w:val="0"/>
                <w:bCs/>
                <w:szCs w:val="21"/>
              </w:rPr>
            </w:pPr>
            <w:r>
              <w:rPr>
                <w:rFonts w:hint="eastAsia" w:ascii="宋体" w:hAnsi="宋体" w:eastAsia="宋体" w:cs="宋体"/>
                <w:b w:val="0"/>
                <w:bCs/>
                <w:szCs w:val="21"/>
              </w:rPr>
              <w:t xml:space="preserve">关键施工技术、工艺及工程项目实施的重点、难点和解决方案</w:t>
            </w:r>
            <w:r>
              <w:rPr>
                <w:rFonts w:hint="eastAsia" w:ascii="宋体" w:hAnsi="宋体" w:eastAsia="宋体" w:cs="宋体"/>
                <w:b w:val="0"/>
                <w:bCs/>
                <w:szCs w:val="21"/>
              </w:rPr>
            </w:r>
            <w:r/>
          </w:p>
        </w:tc>
        <w:tc>
          <w:tcPr>
            <w:tcW w:w="546" w:type="dxa"/>
            <w:vAlign w:val="center"/>
            <w:textDirection w:val="lrTb"/>
            <w:noWrap w:val="false"/>
          </w:tcPr>
          <w:p>
            <w:pPr>
              <w:pStyle w:val="882"/>
              <w:jc w:val="center"/>
              <w:spacing w:line="360" w:lineRule="exact"/>
              <w:widowControl/>
              <w:rPr>
                <w:rFonts w:ascii="宋体" w:hAnsi="宋体" w:cs="宋体"/>
                <w:szCs w:val="21"/>
                <w:lang w:val="en-US" w:eastAsia="zh-CN"/>
              </w:rPr>
            </w:pPr>
            <w:r>
              <w:rPr>
                <w:rFonts w:hint="eastAsia" w:ascii="宋体" w:hAnsi="宋体" w:cs="宋体"/>
                <w:szCs w:val="21"/>
                <w:highlight w:val="none"/>
                <w:lang w:val="en-US" w:eastAsia="zh-CN"/>
              </w:rPr>
              <w:t xml:space="preserve">8</w:t>
            </w:r>
            <w:r>
              <w:rPr>
                <w:rFonts w:ascii="宋体" w:hAnsi="宋体" w:cs="宋体"/>
                <w:szCs w:val="21"/>
                <w:lang w:val="en-US" w:eastAsia="zh-CN"/>
              </w:rPr>
            </w:r>
            <w:r/>
          </w:p>
        </w:tc>
        <w:tc>
          <w:tcPr>
            <w:tcW w:w="4464" w:type="dxa"/>
            <w:vAlign w:val="center"/>
            <w:textDirection w:val="lrTb"/>
            <w:noWrap w:val="false"/>
          </w:tcPr>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1.本项目的关键施工技术、工艺；</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2.项目实施的重点、难点；</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3.针对重点、难点的解决措施；</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考察以上内容，每满足任意一项内容得2分，最高得6分。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（二）在上述基础上，专家根据各响应人的具体响应内容按照量化的评审因素指标进一步评审。</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1.方案整体科学合理、针对性强、可操作性强，评审为优加2分；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2.方案较合理、有一定针对性、一定可操作性，评审为良加1.5分；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Times New Roman"/>
                <w:lang w:eastAsia="zh-CN"/>
              </w:rPr>
            </w:pPr>
            <w:r>
              <w:rPr>
                <w:rFonts w:hint="eastAsia" w:ascii="宋体" w:hAnsi="宋体" w:eastAsia="宋体" w:cs="宋体"/>
                <w:color w:val="000000"/>
                <w:sz w:val="21"/>
                <w:szCs w:val="21"/>
                <w:lang w:val="en-US" w:eastAsia="zh-CN"/>
              </w:rPr>
              <w:t xml:space="preserve">4.方案不合理、无针对性、无可操作性，评审为差的，不加分。</w:t>
            </w:r>
            <w:r>
              <w:rPr>
                <w:rFonts w:hint="eastAsia" w:ascii="宋体" w:hAnsi="宋体" w:eastAsia="宋体" w:cs="Times New Roman"/>
                <w:lang w:eastAsia="zh-CN"/>
              </w:rPr>
            </w:r>
            <w:r/>
          </w:p>
        </w:tc>
        <w:tc>
          <w:tcPr>
            <w:tcW w:w="618" w:type="dxa"/>
            <w:vAlign w:val="center"/>
            <w:textDirection w:val="lrTb"/>
            <w:noWrap w:val="false"/>
          </w:tcPr>
          <w:p>
            <w:pPr>
              <w:pStyle w:val="882"/>
              <w:jc w:val="center"/>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0</w:t>
            </w:r>
            <w:r>
              <w:rPr>
                <w:rFonts w:hint="eastAsia" w:ascii="宋体" w:hAnsi="宋体" w:eastAsia="宋体" w:cs="宋体"/>
                <w:sz w:val="21"/>
                <w:szCs w:val="21"/>
                <w:lang w:val="en-US" w:eastAsia="zh-CN" w:bidi="ar-SA"/>
              </w:rPr>
            </w:r>
            <w:r/>
          </w:p>
        </w:tc>
        <w:tc>
          <w:tcPr>
            <w:tcW w:w="572" w:type="dxa"/>
            <w:vAlign w:val="center"/>
            <w:textDirection w:val="lrTb"/>
            <w:noWrap w:val="false"/>
          </w:tcPr>
          <w:p>
            <w:pPr>
              <w:pStyle w:val="882"/>
              <w:jc w:val="center"/>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rPr>
                <w:rFonts w:hint="eastAsia" w:ascii="宋体" w:hAnsi="宋体" w:eastAsia="宋体" w:cs="宋体"/>
                <w:sz w:val="21"/>
                <w:szCs w:val="21"/>
                <w:lang w:val="en-US" w:eastAsia="zh-CN" w:bidi="ar-SA"/>
              </w:rPr>
            </w:r>
            <w:r/>
          </w:p>
        </w:tc>
        <w:tc>
          <w:tcPr>
            <w:tcW w:w="709" w:type="dxa"/>
            <w:vAlign w:val="center"/>
            <w:textDirection w:val="lrTb"/>
            <w:noWrap w:val="false"/>
          </w:tcPr>
          <w:p>
            <w:pPr>
              <w:pStyle w:val="882"/>
              <w:jc w:val="center"/>
              <w:spacing w:line="360" w:lineRule="exact"/>
              <w:widowControl/>
              <w:rPr>
                <w:rFonts w:hint="eastAsia" w:ascii="宋体" w:hAnsi="宋体" w:eastAsia="宋体" w:cs="宋体"/>
                <w:sz w:val="21"/>
                <w:szCs w:val="21"/>
                <w:lang w:val="zh-CN" w:eastAsia="zh-CN" w:bidi="ar-SA"/>
              </w:rPr>
            </w:pPr>
            <w:r>
              <w:rPr>
                <w:rFonts w:hint="eastAsia" w:ascii="宋体" w:hAnsi="宋体" w:eastAsia="宋体" w:cs="宋体"/>
                <w:szCs w:val="21"/>
                <w:lang w:val="zh-CN"/>
              </w:rPr>
              <w:t xml:space="preserve">否</w:t>
            </w:r>
            <w:r>
              <w:rPr>
                <w:rFonts w:hint="eastAsia" w:ascii="宋体" w:hAnsi="宋体" w:eastAsia="宋体" w:cs="宋体"/>
                <w:sz w:val="21"/>
                <w:szCs w:val="21"/>
                <w:lang w:val="zh-CN" w:eastAsia="zh-CN" w:bidi="ar-SA"/>
              </w:rPr>
            </w:r>
            <w:r/>
          </w:p>
        </w:tc>
        <w:tc>
          <w:tcPr>
            <w:tcW w:w="738" w:type="dxa"/>
            <w:vAlign w:val="center"/>
            <w:textDirection w:val="lrTb"/>
            <w:noWrap w:val="false"/>
          </w:tcPr>
          <w:p>
            <w:pPr>
              <w:pStyle w:val="882"/>
              <w:jc w:val="center"/>
              <w:spacing w:line="360" w:lineRule="exact"/>
              <w:widowControl/>
              <w:rPr>
                <w:rFonts w:hint="eastAsia" w:ascii="宋体" w:hAnsi="宋体" w:eastAsia="宋体" w:cs="宋体"/>
                <w:sz w:val="21"/>
                <w:szCs w:val="21"/>
                <w:lang w:val="zh-CN" w:eastAsia="zh-CN" w:bidi="ar-SA"/>
              </w:rPr>
            </w:pPr>
            <w:r>
              <w:rPr>
                <w:rFonts w:hint="eastAsia" w:ascii="宋体" w:hAnsi="宋体" w:eastAsia="宋体" w:cs="宋体"/>
                <w:szCs w:val="21"/>
                <w:lang w:val="zh-CN"/>
              </w:rPr>
              <w:t xml:space="preserve">否</w:t>
            </w:r>
            <w:r>
              <w:rPr>
                <w:rFonts w:hint="eastAsia" w:ascii="宋体" w:hAnsi="宋体" w:eastAsia="宋体" w:cs="宋体"/>
                <w:sz w:val="21"/>
                <w:szCs w:val="21"/>
                <w:lang w:val="zh-CN" w:eastAsia="zh-CN" w:bidi="ar-SA"/>
              </w:rPr>
            </w:r>
            <w:r/>
          </w:p>
        </w:tc>
      </w:tr>
      <w:tr>
        <w:trPr>
          <w:trHeight w:val="566"/>
        </w:trPr>
        <w:tc>
          <w:tcPr>
            <w:tcW w:w="567" w:type="dxa"/>
            <w:vAlign w:val="center"/>
            <w:textDirection w:val="lrTb"/>
            <w:noWrap w:val="false"/>
          </w:tcPr>
          <w:p>
            <w:pPr>
              <w:pStyle w:val="882"/>
              <w:jc w:val="center"/>
              <w:spacing w:line="360" w:lineRule="auto"/>
              <w:rPr>
                <w:rFonts w:ascii="宋体" w:hAnsi="宋体" w:eastAsia="宋体" w:cs="宋体"/>
                <w:bCs/>
                <w:szCs w:val="21"/>
                <w:lang w:val="en-US" w:eastAsia="zh-CN"/>
              </w:rPr>
            </w:pPr>
            <w:r>
              <w:rPr>
                <w:rFonts w:hint="eastAsia" w:ascii="宋体" w:hAnsi="宋体" w:eastAsia="宋体" w:cs="宋体"/>
                <w:bCs/>
                <w:szCs w:val="21"/>
                <w:lang w:val="en-US" w:eastAsia="zh-CN"/>
              </w:rPr>
              <w:t xml:space="preserve">3.5</w:t>
            </w:r>
            <w:r>
              <w:rPr>
                <w:rFonts w:ascii="宋体" w:hAnsi="宋体" w:eastAsia="宋体" w:cs="宋体"/>
                <w:bCs/>
                <w:szCs w:val="21"/>
                <w:lang w:val="en-US" w:eastAsia="zh-CN"/>
              </w:rPr>
            </w:r>
            <w:r/>
          </w:p>
        </w:tc>
        <w:tc>
          <w:tcPr>
            <w:tcW w:w="1278" w:type="dxa"/>
            <w:vAlign w:val="center"/>
            <w:textDirection w:val="lrTb"/>
            <w:noWrap w:val="false"/>
          </w:tcPr>
          <w:p>
            <w:pPr>
              <w:pStyle w:val="882"/>
              <w:jc w:val="center"/>
              <w:spacing w:line="360" w:lineRule="exact"/>
              <w:widowControl/>
              <w:rPr>
                <w:rFonts w:hint="eastAsia" w:ascii="宋体" w:hAnsi="宋体" w:eastAsia="宋体" w:cs="宋体"/>
                <w:b w:val="0"/>
                <w:bCs/>
                <w:szCs w:val="21"/>
              </w:rPr>
            </w:pPr>
            <w:r>
              <w:rPr>
                <w:rFonts w:hint="eastAsia" w:ascii="宋体" w:hAnsi="宋体"/>
                <w:bCs/>
                <w:szCs w:val="21"/>
                <w:highlight w:val="none"/>
              </w:rPr>
              <w:t xml:space="preserve">安全</w:t>
            </w:r>
            <w:r>
              <w:rPr>
                <w:rFonts w:hint="eastAsia" w:ascii="宋体" w:hAnsi="宋体"/>
                <w:bCs/>
                <w:szCs w:val="21"/>
                <w:highlight w:val="none"/>
                <w:lang w:val="en-US" w:eastAsia="zh-CN"/>
              </w:rPr>
              <w:t xml:space="preserve">文明</w:t>
            </w:r>
            <w:r>
              <w:rPr>
                <w:rFonts w:hint="eastAsia" w:ascii="宋体" w:hAnsi="宋体"/>
                <w:bCs/>
                <w:szCs w:val="21"/>
                <w:highlight w:val="none"/>
              </w:rPr>
              <w:t xml:space="preserve">生产</w:t>
            </w:r>
            <w:r>
              <w:rPr>
                <w:rFonts w:hint="eastAsia" w:ascii="宋体" w:hAnsi="宋体"/>
                <w:bCs/>
                <w:szCs w:val="21"/>
                <w:highlight w:val="none"/>
                <w:lang w:val="en-US" w:eastAsia="zh-CN"/>
              </w:rPr>
              <w:t xml:space="preserve">及质量</w:t>
            </w:r>
            <w:r>
              <w:rPr>
                <w:rFonts w:hint="eastAsia" w:ascii="宋体" w:hAnsi="宋体" w:cs="宋体"/>
                <w:bCs/>
                <w:szCs w:val="21"/>
                <w:highlight w:val="none"/>
              </w:rPr>
              <w:t xml:space="preserve">的保证措施</w:t>
            </w:r>
            <w:r>
              <w:rPr>
                <w:rFonts w:hint="eastAsia" w:ascii="宋体" w:hAnsi="宋体" w:eastAsia="宋体" w:cs="宋体"/>
                <w:b w:val="0"/>
                <w:bCs/>
                <w:szCs w:val="21"/>
              </w:rPr>
            </w:r>
            <w:r/>
          </w:p>
        </w:tc>
        <w:tc>
          <w:tcPr>
            <w:tcW w:w="546" w:type="dxa"/>
            <w:vAlign w:val="center"/>
            <w:textDirection w:val="lrTb"/>
            <w:noWrap w:val="false"/>
          </w:tcPr>
          <w:p>
            <w:pPr>
              <w:pStyle w:val="882"/>
              <w:jc w:val="center"/>
              <w:spacing w:line="360" w:lineRule="exact"/>
              <w:widowControl/>
              <w:rPr>
                <w:rFonts w:ascii="宋体" w:hAnsi="宋体" w:cs="宋体"/>
                <w:szCs w:val="21"/>
                <w:lang w:val="en-US" w:eastAsia="zh-CN"/>
              </w:rPr>
            </w:pPr>
            <w:r>
              <w:rPr>
                <w:rFonts w:hint="eastAsia" w:ascii="宋体" w:hAnsi="宋体" w:cs="宋体"/>
                <w:szCs w:val="21"/>
                <w:highlight w:val="none"/>
                <w:lang w:val="en-US" w:eastAsia="zh-CN"/>
              </w:rPr>
              <w:t xml:space="preserve">6</w:t>
            </w:r>
            <w:r>
              <w:rPr>
                <w:rFonts w:ascii="宋体" w:hAnsi="宋体" w:cs="宋体"/>
                <w:szCs w:val="21"/>
                <w:lang w:val="en-US" w:eastAsia="zh-CN"/>
              </w:rPr>
            </w:r>
            <w:r/>
          </w:p>
        </w:tc>
        <w:tc>
          <w:tcPr>
            <w:tcW w:w="4464" w:type="dxa"/>
            <w:vAlign w:val="center"/>
            <w:textDirection w:val="lrTb"/>
            <w:noWrap w:val="false"/>
          </w:tcPr>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bCs/>
                <w:szCs w:val="21"/>
                <w:highlight w:val="none"/>
              </w:rPr>
              <w:t xml:space="preserve">安全</w:t>
            </w:r>
            <w:r>
              <w:rPr>
                <w:rFonts w:hint="eastAsia" w:ascii="宋体" w:hAnsi="宋体"/>
                <w:bCs/>
                <w:szCs w:val="21"/>
                <w:highlight w:val="none"/>
                <w:lang w:val="en-US" w:eastAsia="zh-CN"/>
              </w:rPr>
              <w:t xml:space="preserve">文明</w:t>
            </w:r>
            <w:r>
              <w:rPr>
                <w:rFonts w:hint="eastAsia" w:ascii="宋体" w:hAnsi="宋体"/>
                <w:bCs/>
                <w:szCs w:val="21"/>
                <w:highlight w:val="none"/>
              </w:rPr>
              <w:t xml:space="preserve">生产</w:t>
            </w:r>
            <w:r>
              <w:rPr>
                <w:rFonts w:hint="eastAsia" w:ascii="宋体" w:hAnsi="宋体"/>
                <w:bCs/>
                <w:szCs w:val="21"/>
                <w:highlight w:val="none"/>
                <w:lang w:val="en-US" w:eastAsia="zh-CN"/>
              </w:rPr>
              <w:t xml:space="preserve">保证措施</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bCs/>
                <w:szCs w:val="21"/>
                <w:highlight w:val="none"/>
                <w:lang w:val="en-US" w:eastAsia="zh-CN"/>
              </w:rPr>
              <w:t xml:space="preserve">质量</w:t>
            </w:r>
            <w:r>
              <w:rPr>
                <w:rFonts w:hint="eastAsia" w:ascii="宋体" w:hAnsi="宋体"/>
                <w:bCs/>
                <w:szCs w:val="21"/>
                <w:highlight w:val="none"/>
                <w:lang w:val="en-US" w:eastAsia="zh-CN"/>
              </w:rPr>
              <w:t xml:space="preserve">保证措施</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考察以上内容，每满足任意一项内容得2分，最高得4分。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（二）在上述基础上，专家根据各响应人的具体响应内容按照量化的评审因素指标进一步评审。</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1.方案整体科学合理、针对性强、可操作性强，评审为优加2分；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2.方案较合理、有一定针对性、一定可操作性，评审为良加1.5分；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Times New Roman"/>
                <w:lang w:eastAsia="zh-CN"/>
              </w:rPr>
            </w:pPr>
            <w:r>
              <w:rPr>
                <w:rFonts w:hint="eastAsia" w:ascii="宋体" w:hAnsi="宋体" w:eastAsia="宋体" w:cs="宋体"/>
                <w:color w:val="000000"/>
                <w:sz w:val="21"/>
                <w:szCs w:val="21"/>
                <w:lang w:val="en-US" w:eastAsia="zh-CN"/>
              </w:rPr>
              <w:t xml:space="preserve">4.方案不合理、无针对性、无可操作性，评审为差的，不加分。</w:t>
            </w:r>
            <w:r>
              <w:rPr>
                <w:rFonts w:hint="eastAsia" w:ascii="宋体" w:hAnsi="宋体" w:eastAsia="宋体" w:cs="Times New Roman"/>
                <w:lang w:eastAsia="zh-CN"/>
              </w:rPr>
            </w:r>
            <w:r/>
          </w:p>
        </w:tc>
        <w:tc>
          <w:tcPr>
            <w:tcW w:w="618" w:type="dxa"/>
            <w:vAlign w:val="center"/>
            <w:textDirection w:val="lrTb"/>
            <w:noWrap w:val="false"/>
          </w:tcPr>
          <w:p>
            <w:pPr>
              <w:pStyle w:val="882"/>
              <w:jc w:val="center"/>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0</w:t>
            </w:r>
            <w:r>
              <w:rPr>
                <w:rFonts w:hint="eastAsia" w:ascii="宋体" w:hAnsi="宋体" w:eastAsia="宋体" w:cs="宋体"/>
                <w:sz w:val="21"/>
                <w:szCs w:val="21"/>
                <w:lang w:val="en-US" w:eastAsia="zh-CN" w:bidi="ar-SA"/>
              </w:rPr>
            </w:r>
            <w:r/>
          </w:p>
        </w:tc>
        <w:tc>
          <w:tcPr>
            <w:tcW w:w="572" w:type="dxa"/>
            <w:vAlign w:val="center"/>
            <w:textDirection w:val="lrTb"/>
            <w:noWrap w:val="false"/>
          </w:tcPr>
          <w:p>
            <w:pPr>
              <w:pStyle w:val="882"/>
              <w:jc w:val="center"/>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6</w:t>
            </w:r>
            <w:r>
              <w:rPr>
                <w:rFonts w:hint="eastAsia" w:ascii="宋体" w:hAnsi="宋体" w:eastAsia="宋体" w:cs="宋体"/>
                <w:sz w:val="21"/>
                <w:szCs w:val="21"/>
                <w:lang w:val="en-US" w:eastAsia="zh-CN" w:bidi="ar-SA"/>
              </w:rPr>
            </w:r>
            <w:r/>
          </w:p>
        </w:tc>
        <w:tc>
          <w:tcPr>
            <w:tcW w:w="709" w:type="dxa"/>
            <w:vAlign w:val="center"/>
            <w:textDirection w:val="lrTb"/>
            <w:noWrap w:val="false"/>
          </w:tcPr>
          <w:p>
            <w:pPr>
              <w:pStyle w:val="882"/>
              <w:jc w:val="center"/>
              <w:spacing w:line="360" w:lineRule="exact"/>
              <w:widowControl/>
              <w:rPr>
                <w:rFonts w:hint="eastAsia" w:ascii="宋体" w:hAnsi="宋体" w:eastAsia="宋体" w:cs="宋体"/>
                <w:sz w:val="21"/>
                <w:szCs w:val="21"/>
                <w:lang w:val="zh-CN" w:eastAsia="zh-CN" w:bidi="ar-SA"/>
              </w:rPr>
            </w:pPr>
            <w:r>
              <w:rPr>
                <w:rFonts w:hint="eastAsia" w:ascii="宋体" w:hAnsi="宋体" w:eastAsia="宋体" w:cs="宋体"/>
                <w:szCs w:val="21"/>
                <w:lang w:val="zh-CN"/>
              </w:rPr>
              <w:t xml:space="preserve">否</w:t>
            </w:r>
            <w:r>
              <w:rPr>
                <w:rFonts w:hint="eastAsia" w:ascii="宋体" w:hAnsi="宋体" w:eastAsia="宋体" w:cs="宋体"/>
                <w:sz w:val="21"/>
                <w:szCs w:val="21"/>
                <w:lang w:val="zh-CN" w:eastAsia="zh-CN" w:bidi="ar-SA"/>
              </w:rPr>
            </w:r>
            <w:r/>
          </w:p>
        </w:tc>
        <w:tc>
          <w:tcPr>
            <w:tcW w:w="738" w:type="dxa"/>
            <w:vAlign w:val="center"/>
            <w:textDirection w:val="lrTb"/>
            <w:noWrap w:val="false"/>
          </w:tcPr>
          <w:p>
            <w:pPr>
              <w:pStyle w:val="882"/>
              <w:jc w:val="center"/>
              <w:spacing w:line="360" w:lineRule="exact"/>
              <w:widowControl/>
              <w:rPr>
                <w:rFonts w:hint="eastAsia" w:ascii="宋体" w:hAnsi="宋体" w:eastAsia="宋体" w:cs="宋体"/>
                <w:sz w:val="21"/>
                <w:szCs w:val="21"/>
                <w:lang w:val="zh-CN" w:eastAsia="zh-CN" w:bidi="ar-SA"/>
              </w:rPr>
            </w:pPr>
            <w:r>
              <w:rPr>
                <w:rFonts w:hint="eastAsia" w:ascii="宋体" w:hAnsi="宋体" w:eastAsia="宋体" w:cs="宋体"/>
                <w:szCs w:val="21"/>
                <w:lang w:val="zh-CN"/>
              </w:rPr>
              <w:t xml:space="preserve">否</w:t>
            </w:r>
            <w:r>
              <w:rPr>
                <w:rFonts w:hint="eastAsia" w:ascii="宋体" w:hAnsi="宋体" w:eastAsia="宋体" w:cs="宋体"/>
                <w:sz w:val="21"/>
                <w:szCs w:val="21"/>
                <w:lang w:val="zh-CN" w:eastAsia="zh-CN" w:bidi="ar-SA"/>
              </w:rPr>
            </w:r>
            <w:r/>
          </w:p>
        </w:tc>
      </w:tr>
    </w:tbl>
    <w:p>
      <w:pPr>
        <w:pStyle w:val="882"/>
        <w:ind w:firstLine="420"/>
        <w:spacing w:line="560" w:lineRule="exact"/>
        <w:rPr>
          <w:rFonts w:ascii="宋体" w:hAnsi="宋体"/>
          <w:szCs w:val="21"/>
        </w:rPr>
      </w:pPr>
      <w:r>
        <w:rPr>
          <w:rFonts w:hint="eastAsia" w:ascii="宋体" w:hAnsi="宋体"/>
          <w:szCs w:val="21"/>
        </w:rPr>
        <w:t xml:space="preserve">注：1）进场时，若有货物及相关服务参数未能满足采购文件要求而成交供应商未在偏离表中明确的情况，须无条件按采购人及采购文件要求整改，否则采购人有权解除合同并没收履约保证金，同时追究成交供应商因此造成的损失。</w:t>
      </w:r>
      <w:r>
        <w:rPr>
          <w:rFonts w:ascii="宋体" w:hAnsi="宋体"/>
          <w:szCs w:val="21"/>
        </w:rPr>
      </w:r>
      <w:r/>
    </w:p>
    <w:p>
      <w:pPr>
        <w:pStyle w:val="882"/>
        <w:ind w:firstLine="420"/>
        <w:spacing w:line="560" w:lineRule="exact"/>
        <w:rPr>
          <w:rFonts w:ascii="宋体" w:hAnsi="宋体"/>
          <w:szCs w:val="21"/>
        </w:rPr>
      </w:pPr>
      <w:r>
        <w:rPr>
          <w:rFonts w:hint="eastAsia" w:ascii="宋体" w:hAnsi="宋体"/>
          <w:szCs w:val="21"/>
        </w:rPr>
        <w:t xml:space="preserve">2）评标标准中要求提供的证明文件及资料等在响应文件中提供扫描件</w:t>
      </w:r>
      <w:r>
        <w:rPr>
          <w:rFonts w:hint="eastAsia" w:ascii="宋体" w:hAnsi="宋体"/>
          <w:szCs w:val="21"/>
          <w:lang w:eastAsia="zh-CN"/>
        </w:rPr>
        <w:t xml:space="preserve">（</w:t>
      </w:r>
      <w:r>
        <w:rPr>
          <w:rFonts w:hint="eastAsia" w:ascii="宋体" w:hAnsi="宋体"/>
          <w:szCs w:val="21"/>
          <w:lang w:val="en-US" w:eastAsia="zh-CN"/>
        </w:rPr>
        <w:t xml:space="preserve">或照片）</w:t>
      </w:r>
      <w:r>
        <w:rPr>
          <w:rFonts w:hint="eastAsia" w:ascii="宋体" w:hAnsi="宋体"/>
          <w:szCs w:val="21"/>
        </w:rPr>
        <w:t xml:space="preserve">，材料内容、印章必须完整、清晰可辨且在有效期内。采购小组成员半数以上认定模糊无法辨认的不得分；</w:t>
      </w:r>
      <w:r>
        <w:rPr>
          <w:rFonts w:ascii="宋体" w:hAnsi="宋体"/>
          <w:szCs w:val="21"/>
        </w:rPr>
      </w:r>
      <w:r/>
    </w:p>
    <w:p>
      <w:pPr>
        <w:pStyle w:val="882"/>
        <w:ind w:firstLine="420"/>
        <w:spacing w:line="560" w:lineRule="exact"/>
        <w:rPr>
          <w:rFonts w:hint="eastAsia" w:ascii="宋体" w:hAnsi="宋体"/>
          <w:szCs w:val="21"/>
        </w:rPr>
      </w:pPr>
      <w:r>
        <w:rPr>
          <w:rFonts w:hint="eastAsia" w:ascii="宋体" w:hAnsi="宋体"/>
          <w:szCs w:val="21"/>
        </w:rPr>
        <w:t xml:space="preserve">3）评标时，未能按以上要求提供相应证明的，不作为评标依据，不得分。</w:t>
      </w:r>
      <w:r>
        <w:rPr>
          <w:rFonts w:hint="eastAsia" w:ascii="宋体" w:hAnsi="宋体"/>
          <w:szCs w:val="21"/>
        </w:rPr>
      </w:r>
      <w:r/>
    </w:p>
    <w:p>
      <w:pPr>
        <w:pStyle w:val="882"/>
        <w:ind w:firstLine="420"/>
        <w:spacing w:line="560" w:lineRule="exact"/>
        <w:rPr>
          <w:rFonts w:hint="eastAsia" w:ascii="宋体" w:hAnsi="宋体"/>
          <w:szCs w:val="21"/>
        </w:rPr>
      </w:pPr>
      <w:r>
        <w:rPr>
          <w:rFonts w:hint="eastAsia" w:ascii="宋体" w:hAnsi="宋体"/>
          <w:szCs w:val="21"/>
        </w:rPr>
        <w:t xml:space="preserve">4）扫描件必须直接用原件扫描，要求字迹清晰，确保文字内容能看清无变形；</w:t>
      </w:r>
      <w:r>
        <w:rPr>
          <w:rFonts w:hint="eastAsia" w:ascii="宋体" w:hAnsi="宋体"/>
          <w:szCs w:val="21"/>
        </w:rPr>
      </w:r>
      <w:r/>
    </w:p>
    <w:p>
      <w:pPr>
        <w:pStyle w:val="882"/>
        <w:ind w:firstLine="420"/>
        <w:spacing w:line="560" w:lineRule="exact"/>
        <w:rPr>
          <w:rFonts w:hint="eastAsia" w:ascii="宋体" w:hAnsi="宋体"/>
          <w:szCs w:val="21"/>
        </w:rPr>
      </w:pPr>
      <w:r>
        <w:rPr>
          <w:rFonts w:hint="eastAsia" w:ascii="宋体" w:hAnsi="宋体"/>
          <w:szCs w:val="21"/>
        </w:rPr>
        <w:t xml:space="preserve">5）</w:t>
      </w:r>
      <w:r>
        <w:rPr>
          <w:rFonts w:hint="eastAsia" w:ascii="宋体" w:hAnsi="宋体"/>
          <w:b/>
          <w:bCs/>
          <w:szCs w:val="21"/>
        </w:rPr>
        <w:t xml:space="preserve">采用电子证书或者网络截图，必须使用经过备案的政府官方网站截图，且必须是可供任何人查询的公开信息，截图必须包含网址和网站名称，保证他人能够通过网址再次查询到；</w:t>
      </w:r>
      <w:r>
        <w:rPr>
          <w:rFonts w:hint="eastAsia" w:ascii="宋体" w:hAnsi="宋体"/>
          <w:szCs w:val="21"/>
        </w:rPr>
      </w:r>
      <w:r/>
    </w:p>
    <w:p>
      <w:pPr>
        <w:pStyle w:val="882"/>
        <w:ind w:firstLine="420"/>
        <w:spacing w:line="560" w:lineRule="exact"/>
        <w:rPr>
          <w:rFonts w:hint="eastAsia" w:ascii="宋体" w:hAnsi="宋体"/>
          <w:szCs w:val="21"/>
        </w:rPr>
      </w:pPr>
      <w:r>
        <w:rPr>
          <w:rFonts w:hint="eastAsia" w:ascii="宋体" w:hAnsi="宋体"/>
          <w:szCs w:val="21"/>
        </w:rPr>
        <w:t xml:space="preserve">6）响应人按评分细则所有得分项目均视为对本次招标的承诺，成交后均作为合同的组成部分。</w:t>
      </w:r>
      <w:r>
        <w:rPr>
          <w:rFonts w:hint="eastAsia" w:ascii="宋体" w:hAnsi="宋体"/>
          <w:szCs w:val="21"/>
        </w:rPr>
      </w:r>
      <w:r/>
    </w:p>
    <w:p>
      <w:pPr>
        <w:pStyle w:val="882"/>
        <w:jc w:val="center"/>
        <w:spacing w:line="360" w:lineRule="auto"/>
        <w:rPr>
          <w:sz w:val="24"/>
        </w:rPr>
        <w:outlineLvl w:val="0"/>
      </w:pPr>
      <w:r/>
      <w:bookmarkStart w:id="660" w:name="_Toc104818928"/>
      <w:r>
        <w:rPr>
          <w:b/>
          <w:sz w:val="36"/>
          <w:szCs w:val="36"/>
        </w:rPr>
        <w:br w:type="page" w:clear="all"/>
      </w:r>
      <w:r>
        <w:rPr>
          <w:b/>
          <w:sz w:val="36"/>
          <w:szCs w:val="36"/>
        </w:rPr>
        <w:t xml:space="preserve">第四章   采购需求</w:t>
      </w:r>
      <w:bookmarkEnd w:id="660"/>
      <w:r>
        <w:rPr>
          <w:sz w:val="24"/>
        </w:rPr>
      </w:r>
      <w:r/>
    </w:p>
    <w:p>
      <w:pPr>
        <w:pStyle w:val="1140"/>
        <w:keepLines w:val="0"/>
        <w:keepNext w:val="0"/>
        <w:pageBreakBefore w:val="0"/>
        <w:spacing w:line="360" w:lineRule="auto"/>
        <w:widowControl w:val="off"/>
        <w:rPr>
          <w:rFonts w:hint="eastAsia" w:ascii="宋体" w:hAnsi="宋体" w:eastAsia="宋体" w:cs="宋体"/>
          <w:sz w:val="21"/>
          <w:szCs w:val="21"/>
        </w:rPr>
      </w:pPr>
      <w:r/>
      <w:bookmarkStart w:id="661" w:name="_Toc104818929"/>
      <w:r>
        <w:rPr>
          <w:rFonts w:hint="eastAsia" w:ascii="宋体" w:hAnsi="宋体" w:eastAsia="宋体" w:cs="宋体"/>
          <w:bCs/>
          <w:sz w:val="21"/>
          <w:szCs w:val="21"/>
        </w:rPr>
        <w:t xml:space="preserve">一、</w:t>
      </w:r>
      <w:r>
        <w:rPr>
          <w:rFonts w:hint="eastAsia" w:ascii="宋体" w:hAnsi="宋体" w:eastAsia="宋体" w:cs="宋体"/>
          <w:sz w:val="21"/>
          <w:szCs w:val="21"/>
        </w:rPr>
        <w:t xml:space="preserve">采购标的</w:t>
      </w:r>
      <w:r>
        <w:rPr>
          <w:rFonts w:hint="eastAsia" w:ascii="宋体" w:hAnsi="宋体" w:eastAsia="宋体" w:cs="宋体"/>
          <w:sz w:val="21"/>
          <w:szCs w:val="21"/>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1．项目名称：</w:t>
      </w:r>
      <w:r>
        <w:rPr>
          <w:rFonts w:hint="eastAsia" w:ascii="宋体" w:hAnsi="Times New Roman" w:eastAsia="宋体" w:cs="宋体"/>
          <w:b w:val="0"/>
          <w:bCs/>
          <w:color w:val="000000"/>
          <w:sz w:val="21"/>
          <w:szCs w:val="21"/>
          <w:highlight w:val="none"/>
          <w:lang w:eastAsia="zh-CN"/>
        </w:rPr>
        <w:t xml:space="preserve">通济河巨村低涵损坏应急修复工程</w:t>
      </w:r>
      <w:r>
        <w:rPr>
          <w:rFonts w:hint="eastAsia" w:ascii="宋体" w:hAnsi="宋体" w:eastAsia="宋体" w:cs="宋体"/>
          <w:sz w:val="21"/>
          <w:szCs w:val="21"/>
          <w:highlight w:val="none"/>
          <w:lang w:eastAsia="zh-CN"/>
        </w:rPr>
      </w:r>
      <w:r/>
    </w:p>
    <w:p>
      <w:pPr>
        <w:pStyle w:val="882"/>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2．预算金额：</w:t>
      </w:r>
      <w:r>
        <w:rPr>
          <w:rFonts w:hint="eastAsia" w:ascii="宋体" w:hAnsi="宋体" w:eastAsia="宋体" w:cs="宋体"/>
          <w:sz w:val="21"/>
          <w:szCs w:val="21"/>
          <w:highlight w:val="none"/>
          <w:lang w:val="en-US" w:eastAsia="zh-CN"/>
        </w:rPr>
        <w:t xml:space="preserve">185万元</w:t>
      </w:r>
      <w:r>
        <w:rPr>
          <w:rFonts w:ascii="宋体" w:hAnsi="宋体" w:eastAsia="宋体" w:cs="宋体"/>
          <w:sz w:val="21"/>
          <w:szCs w:val="21"/>
          <w:highlight w:val="none"/>
          <w:lang w:val="en-US" w:eastAsia="zh-CN"/>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3．最高限价：</w:t>
      </w:r>
      <w:r>
        <w:rPr>
          <w:rFonts w:hint="eastAsia" w:ascii="宋体" w:hAnsi="宋体" w:eastAsia="宋体" w:cs="宋体"/>
          <w:sz w:val="21"/>
          <w:szCs w:val="21"/>
          <w:highlight w:val="none"/>
          <w:lang w:val="en-US" w:eastAsia="zh-CN"/>
        </w:rPr>
        <w:t xml:space="preserve">1758514.89</w:t>
      </w:r>
      <w:r>
        <w:rPr>
          <w:rFonts w:hint="eastAsia" w:ascii="宋体" w:hAnsi="宋体" w:eastAsia="宋体" w:cs="宋体"/>
          <w:sz w:val="21"/>
          <w:szCs w:val="21"/>
          <w:highlight w:val="none"/>
        </w:rPr>
        <w:t xml:space="preserve">元</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响应</w:t>
      </w:r>
      <w:r>
        <w:rPr>
          <w:rFonts w:hint="eastAsia" w:ascii="宋体" w:hAnsi="宋体" w:eastAsia="宋体" w:cs="宋体"/>
          <w:sz w:val="21"/>
          <w:szCs w:val="21"/>
          <w:highlight w:val="none"/>
        </w:rPr>
        <w:t xml:space="preserve">报价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单价及总价）</w:t>
      </w:r>
      <w:r>
        <w:rPr>
          <w:rFonts w:hint="eastAsia" w:ascii="宋体" w:hAnsi="宋体" w:eastAsia="宋体" w:cs="宋体"/>
          <w:sz w:val="21"/>
          <w:szCs w:val="21"/>
          <w:highlight w:val="none"/>
        </w:rPr>
        <w:t xml:space="preserve">不得高于最高限价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单价及总价）</w:t>
      </w:r>
      <w:r>
        <w:rPr>
          <w:rFonts w:hint="eastAsia" w:ascii="宋体" w:hAnsi="宋体" w:eastAsia="宋体" w:cs="宋体"/>
          <w:sz w:val="21"/>
          <w:szCs w:val="21"/>
          <w:highlight w:val="none"/>
        </w:rPr>
        <w:t xml:space="preserve">，否则作无效响应处理</w:t>
      </w:r>
      <w:r>
        <w:rPr>
          <w:rFonts w:hint="eastAsia" w:ascii="宋体" w:hAnsi="宋体" w:eastAsia="宋体" w:cs="宋体"/>
          <w:spacing w:val="2"/>
          <w:sz w:val="21"/>
          <w:szCs w:val="21"/>
          <w:highlight w:val="none"/>
        </w:rPr>
        <w:t xml:space="preserve">。</w:t>
      </w:r>
      <w:r>
        <w:rPr>
          <w:rFonts w:hint="eastAsia" w:ascii="宋体" w:hAnsi="宋体" w:eastAsia="宋体" w:cs="宋体"/>
          <w:sz w:val="21"/>
          <w:szCs w:val="21"/>
          <w:highlight w:val="none"/>
          <w:lang w:eastAsia="zh-CN"/>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4．采购项目概况：</w:t>
      </w:r>
      <w:r>
        <w:rPr>
          <w:rFonts w:hint="eastAsia" w:ascii="宋体" w:hAnsi="宋体" w:eastAsia="宋体" w:cs="宋体"/>
          <w:sz w:val="21"/>
          <w:szCs w:val="21"/>
          <w:highlight w:val="none"/>
          <w:lang w:eastAsia="zh-CN"/>
        </w:rPr>
        <w:t xml:space="preserve">通济河巨村低涵损坏应急修复工程，</w:t>
      </w:r>
      <w:r>
        <w:rPr>
          <w:rFonts w:hint="eastAsia" w:ascii="宋体" w:hAnsi="宋体" w:eastAsia="宋体" w:cs="宋体"/>
          <w:sz w:val="21"/>
          <w:szCs w:val="21"/>
          <w:highlight w:val="none"/>
          <w:lang w:val="en-US" w:eastAsia="zh-CN"/>
        </w:rPr>
        <w:t xml:space="preserve">具体详见工程量清单</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工期要求</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90日历天（以开工令为准）</w:t>
      </w:r>
      <w:r>
        <w:rPr>
          <w:rFonts w:hint="eastAsia" w:ascii="宋体" w:hAnsi="宋体" w:eastAsia="宋体" w:cs="宋体"/>
          <w:sz w:val="21"/>
          <w:szCs w:val="21"/>
          <w:highlight w:val="none"/>
          <w:lang w:eastAsia="zh-CN"/>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6．是/否接受联合体投标：</w:t>
      </w:r>
      <w:r>
        <w:rPr>
          <w:rFonts w:hint="eastAsia" w:ascii="宋体" w:hAnsi="宋体" w:eastAsia="宋体" w:cs="宋体"/>
          <w:sz w:val="21"/>
          <w:szCs w:val="21"/>
          <w:highlight w:val="none"/>
          <w:lang w:val="en-US" w:eastAsia="zh-CN"/>
        </w:rPr>
        <w:t xml:space="preserve">否</w:t>
      </w:r>
      <w:r>
        <w:rPr>
          <w:rFonts w:hint="eastAsia" w:ascii="宋体" w:hAnsi="宋体" w:eastAsia="宋体" w:cs="宋体"/>
          <w:sz w:val="21"/>
          <w:szCs w:val="21"/>
          <w:highlight w:val="none"/>
          <w:lang w:eastAsia="zh-CN"/>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7．是/否接受分支机构参与响应：</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8．是/否属于政府购买服务：</w:t>
      </w:r>
      <w:r>
        <w:rPr>
          <w:rFonts w:hint="eastAsia" w:ascii="宋体" w:hAnsi="宋体" w:eastAsia="宋体" w:cs="宋体"/>
          <w:sz w:val="21"/>
          <w:szCs w:val="21"/>
          <w:highlight w:val="none"/>
          <w:lang w:val="en-US" w:eastAsia="zh-CN"/>
        </w:rPr>
        <w:t xml:space="preserve">否</w:t>
      </w:r>
      <w:r>
        <w:rPr>
          <w:rFonts w:hint="eastAsia" w:ascii="宋体" w:hAnsi="宋体" w:eastAsia="宋体" w:cs="宋体"/>
          <w:sz w:val="21"/>
          <w:szCs w:val="21"/>
          <w:highlight w:val="none"/>
          <w:lang w:eastAsia="zh-CN"/>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9．是/否接受进口产品投标：</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10．是/否专门面向中小企业预留采购份额：</w:t>
      </w:r>
      <w:r>
        <w:rPr>
          <w:rFonts w:hint="eastAsia" w:ascii="宋体" w:hAnsi="宋体" w:eastAsia="宋体" w:cs="宋体"/>
          <w:sz w:val="21"/>
          <w:szCs w:val="21"/>
          <w:highlight w:val="none"/>
          <w:lang w:val="en-US" w:eastAsia="zh-CN"/>
        </w:rPr>
        <w:t xml:space="preserve">是</w:t>
      </w:r>
      <w:r>
        <w:rPr>
          <w:rFonts w:hint="eastAsia" w:ascii="宋体" w:hAnsi="宋体" w:eastAsia="宋体" w:cs="宋体"/>
          <w:sz w:val="21"/>
          <w:szCs w:val="21"/>
          <w:highlight w:val="none"/>
          <w:lang w:eastAsia="zh-CN"/>
        </w:rPr>
      </w:r>
      <w:r/>
    </w:p>
    <w:p>
      <w:pPr>
        <w:pStyle w:val="882"/>
        <w:ind w:firstLine="640"/>
        <w:keepLines w:val="0"/>
        <w:keepNext w:val="0"/>
        <w:pageBreakBefore w:val="0"/>
        <w:spacing w:line="360" w:lineRule="auto"/>
        <w:widowControl w:val="off"/>
        <w:rPr>
          <w:rFonts w:hint="eastAsia" w:ascii="Times New Roman" w:hAnsi="Times New Roman" w:eastAsia="宋体" w:cs="Times New Roman"/>
          <w:highlight w:val="none"/>
          <w:lang w:val="en-US" w:eastAsia="zh-CN"/>
        </w:rPr>
      </w:pPr>
      <w:r>
        <w:rPr>
          <w:rFonts w:hint="eastAsia" w:ascii="宋体" w:hAnsi="宋体" w:eastAsia="宋体" w:cs="宋体"/>
          <w:sz w:val="21"/>
          <w:szCs w:val="21"/>
          <w:highlight w:val="none"/>
        </w:rPr>
        <w:t xml:space="preserve">11．本项目的特定资格要求：</w:t>
      </w:r>
      <w:r>
        <w:rPr>
          <w:rFonts w:hint="eastAsia" w:ascii="Times New Roman" w:hAnsi="Times New Roman" w:eastAsia="宋体" w:cs="Times New Roman"/>
          <w:highlight w:val="none"/>
          <w:lang w:val="en-US" w:eastAsia="zh-CN"/>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具有有效期内水利水电</w:t>
      </w:r>
      <w:r>
        <w:rPr>
          <w:rFonts w:hint="eastAsia" w:ascii="宋体" w:hAnsi="宋体" w:eastAsia="宋体" w:cs="宋体"/>
          <w:sz w:val="21"/>
          <w:szCs w:val="21"/>
          <w:highlight w:val="none"/>
          <w:lang w:val="en-US" w:eastAsia="zh-CN"/>
        </w:rPr>
        <w:t xml:space="preserve">工程</w:t>
      </w:r>
      <w:r>
        <w:rPr>
          <w:rFonts w:hint="eastAsia" w:ascii="宋体" w:hAnsi="宋体" w:eastAsia="宋体" w:cs="宋体"/>
          <w:sz w:val="21"/>
          <w:szCs w:val="21"/>
          <w:highlight w:val="none"/>
        </w:rPr>
        <w:t xml:space="preserve">施工总承包三级及以上资质；</w:t>
      </w:r>
      <w:r>
        <w:rPr>
          <w:rFonts w:hint="eastAsia" w:ascii="宋体" w:hAnsi="宋体" w:eastAsia="宋体" w:cs="宋体"/>
          <w:sz w:val="21"/>
          <w:szCs w:val="21"/>
          <w:highlight w:val="none"/>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具有有效期内安全生产许可证；</w:t>
      </w:r>
      <w:r>
        <w:rPr>
          <w:rFonts w:hint="eastAsia" w:ascii="宋体" w:hAnsi="宋体" w:eastAsia="宋体" w:cs="宋体"/>
          <w:sz w:val="21"/>
          <w:szCs w:val="21"/>
          <w:highlight w:val="none"/>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）拟派的项目负责人具有水利水电工程</w:t>
      </w: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rPr>
        <w:t xml:space="preserve">级</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以上注册建造师执业证书并具有</w:t>
      </w:r>
      <w:r>
        <w:rPr>
          <w:rFonts w:hint="eastAsia" w:ascii="宋体" w:hAnsi="宋体" w:eastAsia="宋体" w:cs="宋体"/>
          <w:sz w:val="21"/>
          <w:szCs w:val="21"/>
          <w:highlight w:val="none"/>
          <w:lang w:val="en-US" w:eastAsia="zh-CN"/>
        </w:rPr>
        <w:t xml:space="preserve">水行政主管部门颁发的</w:t>
      </w:r>
      <w:r>
        <w:rPr>
          <w:rFonts w:hint="eastAsia" w:ascii="宋体" w:hAnsi="宋体" w:eastAsia="宋体" w:cs="宋体"/>
          <w:sz w:val="21"/>
          <w:szCs w:val="21"/>
          <w:highlight w:val="none"/>
        </w:rPr>
        <w:t xml:space="preserve">安全生产考核合格证书（B证）</w:t>
      </w:r>
      <w:r>
        <w:rPr>
          <w:rFonts w:hint="eastAsia" w:ascii="宋体" w:hAnsi="宋体" w:eastAsia="宋体" w:cs="宋体"/>
          <w:sz w:val="21"/>
          <w:szCs w:val="21"/>
          <w:highlight w:val="none"/>
          <w:lang w:eastAsia="zh-CN"/>
        </w:rPr>
        <w:t xml:space="preserve">，拟投标的一级建造师证书须符合《住房和城乡建设部办公厅关于全面实行一级建造师电子注册证书的通知》（建办市〔2021〕40号）的要求</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）项目负责人无在建工程，须由</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sz w:val="21"/>
          <w:szCs w:val="21"/>
          <w:highlight w:val="none"/>
        </w:rPr>
        <w:t xml:space="preserve">单位及项目负责人自行作出承诺</w:t>
      </w:r>
      <w:r>
        <w:rPr>
          <w:rFonts w:hint="eastAsia" w:ascii="宋体" w:hAnsi="宋体" w:eastAsia="宋体" w:cs="宋体"/>
          <w:sz w:val="21"/>
          <w:szCs w:val="21"/>
          <w:highlight w:val="none"/>
          <w:lang w:eastAsia="zh-CN"/>
        </w:rPr>
        <w:t xml:space="preserve">（格式自拟</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具有</w:t>
      </w:r>
      <w:r>
        <w:rPr>
          <w:rFonts w:hint="eastAsia" w:ascii="宋体" w:hAnsi="宋体" w:eastAsia="宋体" w:cs="宋体"/>
          <w:sz w:val="21"/>
          <w:szCs w:val="21"/>
          <w:highlight w:val="none"/>
          <w:lang w:val="en-US" w:eastAsia="zh-CN"/>
        </w:rPr>
        <w:t xml:space="preserve">水行政主管部门颁发的企业主要负责人</w:t>
      </w:r>
      <w:r>
        <w:rPr>
          <w:rFonts w:hint="eastAsia" w:ascii="宋体" w:hAnsi="宋体" w:eastAsia="宋体" w:cs="宋体"/>
          <w:sz w:val="21"/>
          <w:szCs w:val="21"/>
          <w:highlight w:val="none"/>
        </w:rPr>
        <w:t xml:space="preserve">安全生产考核合格证A证、建造师的安全生产考核合格证书B证、专职安全员安全生产考核合格证书C证。</w:t>
      </w:r>
      <w:r>
        <w:rPr>
          <w:rFonts w:hint="eastAsia" w:ascii="宋体" w:hAnsi="宋体" w:eastAsia="宋体" w:cs="宋体"/>
          <w:sz w:val="21"/>
          <w:szCs w:val="21"/>
          <w:highlight w:val="none"/>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12．项目类别：</w:t>
      </w:r>
      <w:r>
        <w:rPr>
          <w:rFonts w:hint="eastAsia" w:ascii="宋体" w:hAnsi="宋体" w:eastAsia="宋体" w:cs="宋体"/>
          <w:sz w:val="21"/>
          <w:szCs w:val="21"/>
          <w:highlight w:val="none"/>
          <w:lang w:val="en-US" w:eastAsia="zh-CN"/>
        </w:rPr>
        <w:t xml:space="preserve">工程</w:t>
      </w:r>
      <w:r>
        <w:rPr>
          <w:rFonts w:hint="eastAsia" w:ascii="宋体" w:hAnsi="宋体" w:eastAsia="宋体" w:cs="宋体"/>
          <w:sz w:val="21"/>
          <w:szCs w:val="21"/>
          <w:highlight w:val="none"/>
        </w:rPr>
        <w:t xml:space="preserve">类</w:t>
      </w:r>
      <w:r>
        <w:rPr>
          <w:rFonts w:hint="eastAsia" w:ascii="宋体" w:hAnsi="宋体" w:eastAsia="宋体" w:cs="宋体"/>
          <w:sz w:val="21"/>
          <w:szCs w:val="21"/>
          <w:highlight w:val="none"/>
        </w:rPr>
      </w:r>
      <w:r/>
    </w:p>
    <w:p>
      <w:pPr>
        <w:pStyle w:val="11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二、商务要求</w:t>
      </w:r>
      <w:r>
        <w:rPr>
          <w:rFonts w:hint="eastAsia" w:ascii="宋体" w:hAnsi="宋体" w:eastAsia="宋体" w:cs="宋体"/>
          <w:sz w:val="21"/>
          <w:szCs w:val="21"/>
          <w:highlight w:val="none"/>
        </w:rPr>
      </w:r>
      <w:r/>
    </w:p>
    <w:p>
      <w:pPr>
        <w:pStyle w:val="882"/>
        <w:ind w:firstLine="640"/>
        <w:keepLines w:val="0"/>
        <w:keepNext w:val="0"/>
        <w:pageBreakBefore w:val="0"/>
        <w:spacing w:line="360" w:lineRule="auto"/>
        <w:widowControl w:val="off"/>
        <w:rPr>
          <w:rFonts w:hint="eastAsia" w:ascii="宋体" w:hAnsi="宋体" w:eastAsia="宋体" w:cs="宋体"/>
          <w:i/>
          <w:sz w:val="21"/>
          <w:szCs w:val="21"/>
          <w:highlight w:val="none"/>
          <w:lang w:eastAsia="zh-CN"/>
        </w:rPr>
      </w:pPr>
      <w:r>
        <w:rPr>
          <w:rFonts w:hint="eastAsia" w:ascii="宋体" w:hAnsi="宋体" w:eastAsia="宋体" w:cs="宋体"/>
          <w:sz w:val="21"/>
          <w:szCs w:val="21"/>
          <w:highlight w:val="none"/>
        </w:rPr>
        <w:t xml:space="preserve">1．实施期限和范围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90日历天（以开工令为准）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常州市</w:t>
      </w:r>
      <w:r>
        <w:rPr>
          <w:rFonts w:hint="eastAsia" w:ascii="宋体" w:hAnsi="宋体" w:eastAsia="宋体" w:cs="宋体"/>
          <w:sz w:val="21"/>
          <w:szCs w:val="21"/>
          <w:highlight w:val="none"/>
          <w:lang w:eastAsia="zh-CN"/>
        </w:rPr>
        <w:t xml:space="preserve">金坛区</w:t>
      </w:r>
      <w:r>
        <w:rPr>
          <w:rFonts w:hint="eastAsia" w:ascii="宋体" w:hAnsi="宋体" w:eastAsia="宋体" w:cs="宋体"/>
          <w:sz w:val="21"/>
          <w:szCs w:val="21"/>
          <w:highlight w:val="none"/>
          <w:lang w:val="en-US" w:eastAsia="zh-CN"/>
        </w:rPr>
        <w:t xml:space="preserve">直溪镇</w:t>
      </w:r>
      <w:r>
        <w:rPr>
          <w:rFonts w:hint="eastAsia" w:ascii="宋体" w:hAnsi="宋体" w:eastAsia="宋体" w:cs="宋体"/>
          <w:sz w:val="21"/>
          <w:szCs w:val="21"/>
          <w:highlight w:val="none"/>
          <w:lang w:eastAsia="zh-CN"/>
        </w:rPr>
        <w:t xml:space="preserve">。</w:t>
      </w:r>
      <w:r>
        <w:rPr>
          <w:rFonts w:hint="eastAsia" w:ascii="宋体" w:hAnsi="宋体" w:eastAsia="宋体" w:cs="宋体"/>
          <w:i/>
          <w:sz w:val="21"/>
          <w:szCs w:val="21"/>
          <w:highlight w:val="none"/>
          <w:lang w:eastAsia="zh-CN"/>
        </w:rPr>
      </w:r>
      <w:r/>
    </w:p>
    <w:p>
      <w:pPr>
        <w:pStyle w:val="882"/>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2．付款方式</w:t>
      </w:r>
      <w:r>
        <w:rPr>
          <w:rFonts w:hint="eastAsia" w:ascii="宋体" w:hAnsi="宋体" w:eastAsia="宋体" w:cs="宋体"/>
          <w:sz w:val="21"/>
          <w:szCs w:val="21"/>
          <w:highlight w:val="none"/>
          <w:lang w:eastAsia="zh-CN"/>
        </w:rPr>
        <w:t xml:space="preserve">：工程完工后支付至合同价（扣除暂列金）的60%，审计完成后支付至审定价的97%，质保期满后结清余款。</w:t>
      </w:r>
      <w:r>
        <w:rPr>
          <w:rFonts w:ascii="宋体" w:hAnsi="宋体" w:eastAsia="宋体" w:cs="宋体"/>
          <w:sz w:val="21"/>
          <w:szCs w:val="21"/>
          <w:highlight w:val="none"/>
          <w:lang w:val="en-US" w:eastAsia="zh-CN"/>
        </w:rPr>
      </w:r>
      <w:r/>
    </w:p>
    <w:p>
      <w:pPr>
        <w:pStyle w:val="11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三、技术要求</w:t>
      </w:r>
      <w:r>
        <w:rPr>
          <w:rFonts w:hint="eastAsia" w:ascii="宋体" w:hAnsi="宋体" w:eastAsia="宋体" w:cs="宋体"/>
          <w:sz w:val="21"/>
          <w:szCs w:val="21"/>
          <w:highlight w:val="none"/>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1．基本要求</w:t>
      </w:r>
      <w:r>
        <w:rPr>
          <w:rFonts w:hint="eastAsia" w:ascii="宋体" w:hAnsi="宋体" w:eastAsia="宋体" w:cs="宋体"/>
          <w:sz w:val="21"/>
          <w:szCs w:val="21"/>
          <w:highlight w:val="none"/>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w:t>
      </w:r>
      <w:r>
        <w:rPr>
          <w:rFonts w:hint="eastAsia" w:ascii="宋体" w:hAnsi="宋体" w:eastAsia="宋体" w:cs="宋体"/>
          <w:sz w:val="21"/>
          <w:szCs w:val="21"/>
          <w:highlight w:val="none"/>
          <w:lang w:val="en-US" w:eastAsia="zh-CN"/>
        </w:rPr>
        <w:t xml:space="preserve">按国家和行业现行的法律、法规执行。</w:t>
      </w:r>
      <w:r>
        <w:rPr>
          <w:rFonts w:hint="eastAsia" w:ascii="宋体" w:hAnsi="宋体" w:eastAsia="宋体" w:cs="宋体"/>
          <w:sz w:val="21"/>
          <w:szCs w:val="21"/>
          <w:highlight w:val="none"/>
        </w:rPr>
      </w:r>
      <w:r/>
    </w:p>
    <w:p>
      <w:pPr>
        <w:pStyle w:val="882"/>
        <w:ind w:firstLine="640"/>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技术要求：</w:t>
      </w:r>
      <w:r>
        <w:rPr>
          <w:rFonts w:hint="eastAsia" w:ascii="宋体" w:hAnsi="宋体" w:eastAsia="宋体" w:cs="宋体"/>
          <w:b/>
          <w:bCs/>
          <w:sz w:val="21"/>
          <w:szCs w:val="21"/>
          <w:lang w:val="en-US" w:eastAsia="zh-CN"/>
        </w:rPr>
        <w:t xml:space="preserve">图纸、控制价、工程量清单（另附）</w:t>
      </w:r>
      <w:r>
        <w:rPr>
          <w:rFonts w:hint="eastAsia" w:ascii="宋体" w:hAnsi="宋体" w:eastAsia="宋体" w:cs="宋体"/>
          <w:b/>
          <w:bCs/>
          <w:sz w:val="21"/>
          <w:szCs w:val="21"/>
          <w:lang w:val="en-US" w:eastAsia="zh-CN"/>
        </w:rPr>
      </w:r>
      <w:r/>
    </w:p>
    <w:p>
      <w:pPr>
        <w:pStyle w:val="882"/>
        <w:ind w:firstLine="64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．采购标的对应的中小企业划分标准所属行业一览表</w:t>
      </w:r>
      <w:r>
        <w:rPr>
          <w:rFonts w:hint="eastAsia" w:ascii="宋体" w:hAnsi="宋体" w:eastAsia="宋体" w:cs="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5066"/>
        <w:gridCol w:w="3204"/>
      </w:tblGrid>
      <w:tr>
        <w:trPr>
          <w:cantSplit/>
          <w:trHeight w:val="591"/>
        </w:trPr>
        <w:tc>
          <w:tcPr>
            <w:tcW w:w="849" w:type="dxa"/>
            <w:vAlign w:val="center"/>
            <w:textDirection w:val="lrTb"/>
            <w:noWrap w:val="false"/>
          </w:tcPr>
          <w:p>
            <w:pPr>
              <w:pStyle w:val="882"/>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5066" w:type="dxa"/>
            <w:vAlign w:val="center"/>
            <w:textDirection w:val="lrTb"/>
            <w:noWrap w:val="false"/>
          </w:tcPr>
          <w:p>
            <w:pPr>
              <w:pStyle w:val="882"/>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采购标的</w:t>
            </w:r>
            <w:r>
              <w:rPr>
                <w:rFonts w:hint="eastAsia" w:ascii="宋体" w:hAnsi="宋体" w:eastAsia="宋体" w:cs="宋体"/>
                <w:sz w:val="21"/>
                <w:szCs w:val="21"/>
              </w:rPr>
            </w:r>
            <w:r/>
          </w:p>
        </w:tc>
        <w:tc>
          <w:tcPr>
            <w:tcW w:w="3204" w:type="dxa"/>
            <w:vAlign w:val="center"/>
            <w:textDirection w:val="lrTb"/>
            <w:noWrap w:val="false"/>
          </w:tcPr>
          <w:p>
            <w:pPr>
              <w:pStyle w:val="882"/>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对应中小企业划分标准所属行业</w:t>
            </w:r>
            <w:r>
              <w:rPr>
                <w:rFonts w:hint="eastAsia" w:ascii="宋体" w:hAnsi="宋体" w:eastAsia="宋体" w:cs="宋体"/>
                <w:sz w:val="21"/>
                <w:szCs w:val="21"/>
              </w:rPr>
            </w:r>
            <w:r/>
          </w:p>
        </w:tc>
      </w:tr>
      <w:tr>
        <w:trPr>
          <w:cantSplit/>
          <w:trHeight w:val="602"/>
        </w:trPr>
        <w:tc>
          <w:tcPr>
            <w:tcW w:w="849" w:type="dxa"/>
            <w:vAlign w:val="center"/>
            <w:textDirection w:val="lrTb"/>
            <w:noWrap w:val="false"/>
          </w:tcPr>
          <w:p>
            <w:pPr>
              <w:pStyle w:val="882"/>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5066" w:type="dxa"/>
            <w:vAlign w:val="center"/>
            <w:textDirection w:val="lrTb"/>
            <w:noWrap w:val="false"/>
          </w:tcPr>
          <w:p>
            <w:pPr>
              <w:pStyle w:val="882"/>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Times New Roman"/>
                <w:szCs w:val="21"/>
                <w:lang w:eastAsia="zh-CN"/>
              </w:rPr>
              <w:t xml:space="preserve">通济河巨村低涵损坏应急修复工程</w:t>
            </w:r>
            <w:r>
              <w:rPr>
                <w:rFonts w:hint="eastAsia" w:ascii="宋体" w:hAnsi="宋体" w:eastAsia="宋体" w:cs="宋体"/>
                <w:sz w:val="21"/>
                <w:szCs w:val="21"/>
                <w:lang w:eastAsia="zh-CN"/>
              </w:rPr>
            </w:r>
            <w:r/>
          </w:p>
        </w:tc>
        <w:tc>
          <w:tcPr>
            <w:tcW w:w="3204" w:type="dxa"/>
            <w:vAlign w:val="center"/>
            <w:textDirection w:val="lrTb"/>
            <w:noWrap w:val="false"/>
          </w:tcPr>
          <w:p>
            <w:pPr>
              <w:pStyle w:val="882"/>
              <w:ind w:firstLine="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建筑业</w:t>
            </w:r>
            <w:r>
              <w:rPr>
                <w:rFonts w:hint="eastAsia" w:ascii="宋体" w:hAnsi="宋体" w:eastAsia="宋体" w:cs="宋体"/>
                <w:sz w:val="21"/>
                <w:szCs w:val="21"/>
                <w:lang w:eastAsia="zh-CN"/>
              </w:rPr>
            </w:r>
            <w:r/>
          </w:p>
        </w:tc>
      </w:tr>
    </w:tbl>
    <w:p>
      <w:pPr>
        <w:pStyle w:val="882"/>
        <w:jc w:val="center"/>
        <w:spacing w:line="360" w:lineRule="auto"/>
        <w:rPr>
          <w:rFonts w:hint="eastAsia"/>
          <w:b/>
          <w:sz w:val="32"/>
          <w:szCs w:val="32"/>
          <w:highlight w:val="none"/>
        </w:rPr>
        <w:outlineLvl w:val="0"/>
      </w:pPr>
      <w:r>
        <w:rPr>
          <w:rFonts w:hint="eastAsia"/>
          <w:b/>
          <w:sz w:val="32"/>
          <w:szCs w:val="32"/>
          <w:highlight w:val="none"/>
        </w:rPr>
      </w:r>
      <w:r/>
    </w:p>
    <w:p>
      <w:pPr>
        <w:pStyle w:val="882"/>
        <w:jc w:val="center"/>
        <w:spacing w:line="360" w:lineRule="auto"/>
        <w:rPr>
          <w:b/>
          <w:sz w:val="36"/>
          <w:szCs w:val="36"/>
        </w:rPr>
        <w:outlineLvl w:val="0"/>
      </w:pPr>
      <w:r>
        <w:rPr>
          <w:b/>
          <w:sz w:val="36"/>
          <w:szCs w:val="36"/>
        </w:rPr>
        <w:br w:type="page" w:clear="all"/>
      </w:r>
      <w:r>
        <w:rPr>
          <w:b/>
          <w:sz w:val="36"/>
          <w:szCs w:val="36"/>
        </w:rPr>
        <w:t xml:space="preserve">第五章   合同草案条款</w:t>
      </w:r>
      <w:bookmarkEnd w:id="661"/>
      <w:r>
        <w:rPr>
          <w:b/>
          <w:sz w:val="36"/>
          <w:szCs w:val="36"/>
        </w:rPr>
      </w:r>
      <w:r/>
    </w:p>
    <w:p>
      <w:pPr>
        <w:pStyle w:val="882"/>
        <w:jc w:val="left"/>
        <w:keepLines/>
        <w:keepNext/>
        <w:spacing w:before="360" w:after="120"/>
        <w:widowControl w:val="off"/>
        <w:rPr>
          <w:rFonts w:ascii="宋体" w:hAnsi="Times New Roman" w:eastAsia="宋体" w:cs="Times New Roman"/>
          <w:b/>
          <w:sz w:val="24"/>
          <w:szCs w:val="20"/>
          <w:u w:val="single"/>
          <w:lang w:val="en-US" w:eastAsia="zh-CN" w:bidi="ar-SA"/>
        </w:rPr>
        <w:outlineLvl w:val="2"/>
      </w:pPr>
      <w:r/>
      <w:bookmarkStart w:id="662" w:name="_Toc104818930"/>
      <w:r>
        <w:rPr>
          <w:rFonts w:ascii="宋体" w:hAnsi="Times New Roman" w:eastAsia="宋体" w:cs="Times New Roman"/>
          <w:b/>
          <w:sz w:val="24"/>
          <w:szCs w:val="20"/>
          <w:u w:val="single"/>
          <w:lang w:val="en-US" w:eastAsia="zh-CN" w:bidi="ar-SA"/>
        </w:rPr>
      </w:r>
      <w:r/>
    </w:p>
    <w:p>
      <w:pPr>
        <w:pStyle w:val="882"/>
        <w:spacing w:before="240"/>
        <w:rPr>
          <w:rFonts w:hint="eastAsia" w:ascii="宋体" w:hAnsi="宋体" w:eastAsia="宋体" w:cs="宋体"/>
          <w:b/>
          <w:sz w:val="44"/>
          <w:szCs w:val="44"/>
        </w:rPr>
      </w:pPr>
      <w:r>
        <w:rPr>
          <w:rFonts w:hint="eastAsia" w:ascii="宋体" w:hAnsi="宋体" w:eastAsia="宋体" w:cs="宋体"/>
          <w:b/>
          <w:sz w:val="44"/>
          <w:szCs w:val="44"/>
        </w:rPr>
      </w:r>
      <w:r/>
    </w:p>
    <w:p>
      <w:pPr>
        <w:pStyle w:val="882"/>
        <w:jc w:val="left"/>
        <w:keepLines/>
        <w:keepNext/>
        <w:spacing w:before="360" w:after="120"/>
        <w:widowControl w:val="off"/>
        <w:rPr>
          <w:rFonts w:hint="eastAsia" w:ascii="宋体" w:hAnsi="Times New Roman" w:eastAsia="宋体" w:cs="Times New Roman"/>
          <w:b/>
          <w:sz w:val="24"/>
          <w:szCs w:val="20"/>
          <w:u w:val="single"/>
          <w:lang w:val="en-US" w:eastAsia="zh-CN" w:bidi="ar-SA"/>
        </w:rPr>
        <w:outlineLvl w:val="2"/>
      </w:pPr>
      <w:r>
        <w:rPr>
          <w:rFonts w:hint="eastAsia" w:ascii="宋体" w:hAnsi="Times New Roman" w:eastAsia="宋体" w:cs="Times New Roman"/>
          <w:b/>
          <w:sz w:val="24"/>
          <w:szCs w:val="20"/>
          <w:u w:val="single"/>
          <w:lang w:val="en-US" w:eastAsia="zh-CN" w:bidi="ar-SA"/>
        </w:rPr>
      </w:r>
      <w:r/>
    </w:p>
    <w:p>
      <w:pPr>
        <w:pStyle w:val="882"/>
        <w:jc w:val="center"/>
        <w:spacing w:before="240"/>
        <w:rPr>
          <w:rFonts w:hint="eastAsia" w:ascii="宋体" w:hAnsi="宋体" w:eastAsia="宋体" w:cs="宋体"/>
          <w:b/>
          <w:sz w:val="44"/>
          <w:szCs w:val="44"/>
          <w:lang w:eastAsia="zh-CN"/>
        </w:rPr>
      </w:pPr>
      <w:r>
        <w:rPr>
          <w:rFonts w:hint="eastAsia" w:ascii="宋体" w:hAnsi="宋体" w:eastAsia="宋体" w:cs="宋体"/>
          <w:b/>
          <w:sz w:val="36"/>
          <w:szCs w:val="36"/>
          <w:lang w:eastAsia="zh-CN"/>
        </w:rPr>
        <w:t xml:space="preserve">通济河巨村低涵损坏应急修复工程</w:t>
      </w:r>
      <w:r>
        <w:rPr>
          <w:rFonts w:hint="eastAsia" w:ascii="宋体" w:hAnsi="宋体" w:eastAsia="宋体" w:cs="宋体"/>
          <w:b/>
          <w:sz w:val="44"/>
          <w:szCs w:val="44"/>
          <w:lang w:eastAsia="zh-CN"/>
        </w:rPr>
      </w:r>
      <w:r/>
    </w:p>
    <w:p>
      <w:pPr>
        <w:pStyle w:val="882"/>
        <w:jc w:val="center"/>
        <w:spacing w:before="240"/>
        <w:rPr>
          <w:rFonts w:ascii="黑体" w:hAnsi="华文中宋" w:eastAsia="黑体" w:cs="Times New Roman"/>
          <w:b/>
          <w:sz w:val="72"/>
          <w:szCs w:val="72"/>
        </w:rPr>
      </w:pPr>
      <w:r>
        <w:rPr>
          <w:rFonts w:hint="eastAsia" w:ascii="宋体" w:hAnsi="宋体" w:eastAsia="宋体" w:cs="宋体"/>
          <w:b/>
          <w:sz w:val="36"/>
          <w:szCs w:val="36"/>
        </w:rPr>
        <w:t xml:space="preserve">合同协议书</w:t>
      </w:r>
      <w:r>
        <w:rPr>
          <w:rFonts w:ascii="黑体" w:hAnsi="华文中宋" w:eastAsia="黑体" w:cs="Times New Roman"/>
          <w:b/>
          <w:sz w:val="72"/>
          <w:szCs w:val="72"/>
        </w:rPr>
      </w:r>
      <w:r/>
    </w:p>
    <w:p>
      <w:pPr>
        <w:pStyle w:val="882"/>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pStyle w:val="882"/>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（项目编号：         ）</w:t>
      </w:r>
      <w:r>
        <w:rPr>
          <w:rFonts w:hint="eastAsia" w:ascii="宋体" w:hAnsi="宋体" w:eastAsia="宋体" w:cs="宋体"/>
          <w:b/>
          <w:bCs/>
          <w:sz w:val="28"/>
          <w:szCs w:val="28"/>
          <w:lang w:val="en-US" w:eastAsia="zh-CN" w:bidi="ar-SA"/>
        </w:rPr>
      </w:r>
      <w:r/>
    </w:p>
    <w:p>
      <w:pPr>
        <w:pStyle w:val="882"/>
        <w:jc w:val="left"/>
        <w:keepLines/>
        <w:keepNext/>
        <w:spacing w:before="360" w:after="120"/>
        <w:widowControl w:val="off"/>
        <w:rPr>
          <w:rFonts w:ascii="宋体" w:hAnsi="Times New Roman" w:eastAsia="宋体" w:cs="Times New Roman"/>
          <w:b/>
          <w:sz w:val="24"/>
          <w:szCs w:val="20"/>
          <w:u w:val="single"/>
          <w:lang w:val="en-US" w:eastAsia="zh-CN" w:bidi="ar-SA"/>
        </w:rPr>
        <w:outlineLvl w:val="2"/>
      </w:pPr>
      <w:r>
        <w:rPr>
          <w:rFonts w:ascii="宋体" w:hAnsi="Times New Roman" w:eastAsia="宋体" w:cs="Times New Roman"/>
          <w:b/>
          <w:sz w:val="24"/>
          <w:szCs w:val="20"/>
          <w:u w:val="single"/>
          <w:lang w:val="en-US" w:eastAsia="zh-CN" w:bidi="ar-SA"/>
        </w:rPr>
      </w:r>
      <w:r/>
    </w:p>
    <w:p>
      <w:pPr>
        <w:pStyle w:val="882"/>
        <w:ind w:firstLine="640"/>
        <w:jc w:val="center"/>
        <w:spacing w:before="240"/>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882"/>
        <w:ind w:firstLine="640"/>
        <w:jc w:val="center"/>
        <w:spacing w:before="240"/>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882"/>
        <w:jc w:val="left"/>
        <w:keepLines/>
        <w:keepNext/>
        <w:spacing w:before="360" w:after="120"/>
        <w:widowControl w:val="off"/>
        <w:rPr>
          <w:rFonts w:ascii="宋体" w:hAnsi="Times New Roman" w:eastAsia="宋体" w:cs="Times New Roman"/>
          <w:b/>
          <w:sz w:val="24"/>
          <w:szCs w:val="20"/>
          <w:u w:val="single"/>
          <w:lang w:val="en-US" w:eastAsia="zh-CN" w:bidi="ar-SA"/>
        </w:rPr>
        <w:outlineLvl w:val="2"/>
      </w:pPr>
      <w:r>
        <w:rPr>
          <w:rFonts w:ascii="宋体" w:hAnsi="Times New Roman" w:eastAsia="宋体" w:cs="Times New Roman"/>
          <w:b/>
          <w:sz w:val="24"/>
          <w:szCs w:val="20"/>
          <w:u w:val="single"/>
          <w:lang w:val="en-US" w:eastAsia="zh-CN" w:bidi="ar-SA"/>
        </w:rPr>
      </w:r>
      <w:r/>
    </w:p>
    <w:p>
      <w:pPr>
        <w:pStyle w:val="882"/>
        <w:jc w:val="left"/>
        <w:keepLines/>
        <w:keepNext/>
        <w:spacing w:before="360" w:after="120"/>
        <w:widowControl w:val="off"/>
        <w:rPr>
          <w:rFonts w:ascii="宋体" w:hAnsi="Times New Roman" w:eastAsia="宋体" w:cs="Times New Roman"/>
          <w:b/>
          <w:sz w:val="24"/>
          <w:szCs w:val="20"/>
          <w:u w:val="single"/>
          <w:lang w:val="en-US" w:eastAsia="zh-CN" w:bidi="ar-SA"/>
        </w:rPr>
        <w:outlineLvl w:val="2"/>
      </w:pPr>
      <w:r>
        <w:rPr>
          <w:rFonts w:ascii="宋体" w:hAnsi="Times New Roman" w:eastAsia="宋体" w:cs="Times New Roman"/>
          <w:b/>
          <w:sz w:val="24"/>
          <w:szCs w:val="20"/>
          <w:u w:val="single"/>
          <w:lang w:val="en-US" w:eastAsia="zh-CN" w:bidi="ar-SA"/>
        </w:rPr>
      </w:r>
      <w:r/>
    </w:p>
    <w:tbl>
      <w:tblPr>
        <w:tblW w:w="708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21"/>
        <w:gridCol w:w="236"/>
        <w:gridCol w:w="5024"/>
      </w:tblGrid>
      <w:tr>
        <w:trPr>
          <w:cantSplit/>
          <w:trHeight w:val="977"/>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882"/>
              <w:spacing w:line="360" w:lineRule="exact"/>
              <w:rPr>
                <w:rFonts w:hint="eastAsia" w:ascii="宋体" w:hAnsi="宋体" w:eastAsia="宋体" w:cs="宋体"/>
                <w:spacing w:val="-20"/>
                <w:sz w:val="30"/>
                <w:szCs w:val="30"/>
              </w:rPr>
            </w:pPr>
            <w:r>
              <w:rPr>
                <w:rFonts w:hint="eastAsia" w:ascii="宋体" w:hAnsi="宋体" w:eastAsia="宋体" w:cs="宋体"/>
                <w:sz w:val="30"/>
              </w:rPr>
              <w:t xml:space="preserve">发包人</w:t>
            </w:r>
            <w:r>
              <w:rPr>
                <w:rFonts w:hint="eastAsia" w:ascii="宋体" w:hAnsi="宋体" w:eastAsia="宋体" w:cs="宋体"/>
                <w:spacing w:val="-20"/>
                <w:sz w:val="30"/>
                <w:szCs w:val="30"/>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882"/>
              <w:ind w:firstLine="602"/>
              <w:jc w:val="both"/>
              <w:spacing w:line="360" w:lineRule="exact"/>
              <w:rPr>
                <w:rFonts w:hint="eastAsia" w:ascii="宋体" w:hAnsi="宋体" w:eastAsia="宋体" w:cs="宋体"/>
                <w:spacing w:val="-20"/>
                <w:sz w:val="30"/>
                <w:szCs w:val="30"/>
              </w:rPr>
            </w:pPr>
            <w:r>
              <w:rPr>
                <w:rFonts w:hint="eastAsia" w:ascii="宋体" w:hAnsi="宋体" w:eastAsia="宋体" w:cs="宋体"/>
                <w:sz w:val="30"/>
              </w:rPr>
              <w:t xml:space="preserve">：</w:t>
            </w:r>
            <w:r>
              <w:rPr>
                <w:rFonts w:hint="eastAsia" w:ascii="宋体" w:hAnsi="宋体" w:eastAsia="宋体" w:cs="宋体"/>
                <w:spacing w:val="-20"/>
                <w:sz w:val="30"/>
                <w:szCs w:val="30"/>
              </w:rPr>
            </w:r>
            <w:r/>
          </w:p>
        </w:tc>
        <w:tc>
          <w:tcPr>
            <w:tcBorders>
              <w:top w:val="none" w:color="000000" w:sz="0" w:space="0"/>
              <w:left w:val="none" w:color="000000" w:sz="0" w:space="0"/>
              <w:bottom w:val="none" w:color="000000" w:sz="0" w:space="0"/>
              <w:right w:val="none" w:color="000000" w:sz="0" w:space="0"/>
            </w:tcBorders>
            <w:tcW w:w="5024" w:type="dxa"/>
            <w:vAlign w:val="center"/>
            <w:textDirection w:val="lrTb"/>
            <w:noWrap w:val="false"/>
          </w:tcPr>
          <w:p>
            <w:pPr>
              <w:pStyle w:val="882"/>
              <w:spacing w:line="360" w:lineRule="exact"/>
              <w:rPr>
                <w:rFonts w:hint="eastAsia" w:ascii="宋体" w:hAnsi="宋体" w:eastAsia="宋体" w:cs="宋体"/>
                <w:sz w:val="30"/>
                <w:lang w:eastAsia="zh-CN"/>
              </w:rPr>
            </w:pPr>
            <w:r>
              <w:rPr>
                <w:rFonts w:hint="eastAsia" w:ascii="宋体" w:hAnsi="宋体" w:eastAsia="宋体" w:cs="宋体"/>
                <w:sz w:val="30"/>
                <w:lang w:eastAsia="zh-CN"/>
              </w:rPr>
              <w:t xml:space="preserve">常州市金坛区直溪镇人民政府</w:t>
            </w:r>
            <w:r>
              <w:rPr>
                <w:rFonts w:hint="eastAsia" w:ascii="宋体" w:hAnsi="宋体" w:eastAsia="宋体" w:cs="宋体"/>
                <w:sz w:val="30"/>
                <w:lang w:eastAsia="zh-CN"/>
              </w:rPr>
            </w:r>
            <w:r/>
          </w:p>
        </w:tc>
      </w:tr>
      <w:tr>
        <w:trPr>
          <w:cantSplit/>
          <w:trHeight w:val="909"/>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882"/>
              <w:spacing w:line="360" w:lineRule="exact"/>
              <w:rPr>
                <w:rFonts w:hint="eastAsia" w:ascii="宋体" w:hAnsi="宋体" w:eastAsia="宋体" w:cs="宋体"/>
                <w:sz w:val="30"/>
                <w:szCs w:val="30"/>
              </w:rPr>
            </w:pPr>
            <w:r>
              <w:rPr>
                <w:rFonts w:hint="eastAsia" w:ascii="宋体" w:hAnsi="宋体" w:eastAsia="宋体" w:cs="宋体"/>
                <w:sz w:val="30"/>
              </w:rPr>
              <w:t xml:space="preserve">承包人</w:t>
            </w:r>
            <w:r>
              <w:rPr>
                <w:rFonts w:hint="eastAsia" w:ascii="宋体" w:hAnsi="宋体" w:eastAsia="宋体" w:cs="宋体"/>
                <w:sz w:val="30"/>
                <w:szCs w:val="30"/>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882"/>
              <w:ind w:firstLine="602"/>
              <w:jc w:val="both"/>
              <w:spacing w:line="360" w:lineRule="exact"/>
              <w:rPr>
                <w:rFonts w:hint="eastAsia" w:ascii="宋体" w:hAnsi="宋体" w:eastAsia="宋体" w:cs="宋体"/>
                <w:sz w:val="30"/>
              </w:rPr>
            </w:pPr>
            <w:r>
              <w:rPr>
                <w:rFonts w:hint="eastAsia" w:ascii="宋体" w:hAnsi="宋体" w:eastAsia="宋体" w:cs="宋体"/>
                <w:sz w:val="30"/>
              </w:rPr>
              <w:t xml:space="preserve">：</w:t>
            </w:r>
            <w:r>
              <w:rPr>
                <w:rFonts w:hint="eastAsia" w:ascii="宋体" w:hAnsi="宋体" w:eastAsia="宋体" w:cs="宋体"/>
                <w:sz w:val="30"/>
              </w:rPr>
            </w:r>
            <w:r/>
          </w:p>
        </w:tc>
        <w:tc>
          <w:tcPr>
            <w:tcBorders>
              <w:top w:val="none" w:color="000000" w:sz="0" w:space="0"/>
              <w:left w:val="none" w:color="000000" w:sz="0" w:space="0"/>
              <w:bottom w:val="none" w:color="000000" w:sz="0" w:space="0"/>
              <w:right w:val="none" w:color="000000" w:sz="0" w:space="0"/>
            </w:tcBorders>
            <w:tcW w:w="5024" w:type="dxa"/>
            <w:vAlign w:val="center"/>
            <w:textDirection w:val="lrTb"/>
            <w:noWrap w:val="false"/>
          </w:tcPr>
          <w:p>
            <w:pPr>
              <w:pStyle w:val="882"/>
              <w:spacing w:line="360" w:lineRule="exact"/>
              <w:rPr>
                <w:rFonts w:hint="eastAsia" w:ascii="宋体" w:hAnsi="宋体" w:eastAsia="宋体" w:cs="宋体"/>
                <w:sz w:val="30"/>
              </w:rPr>
            </w:pPr>
            <w:r>
              <w:rPr>
                <w:rFonts w:hint="eastAsia" w:ascii="宋体" w:hAnsi="宋体" w:eastAsia="宋体" w:cs="宋体"/>
                <w:sz w:val="30"/>
              </w:rPr>
            </w:r>
            <w:r/>
          </w:p>
        </w:tc>
      </w:tr>
    </w:tbl>
    <w:p>
      <w:pPr>
        <w:pStyle w:val="882"/>
        <w:jc w:val="left"/>
        <w:keepLines/>
        <w:keepNext/>
        <w:spacing w:before="360" w:after="120"/>
        <w:widowControl w:val="off"/>
        <w:rPr>
          <w:rFonts w:hint="eastAsia" w:ascii="宋体" w:hAnsi="Times New Roman" w:eastAsia="宋体" w:cs="Times New Roman"/>
          <w:b/>
          <w:sz w:val="24"/>
          <w:szCs w:val="20"/>
          <w:u w:val="single"/>
          <w:lang w:val="en-US" w:eastAsia="zh-CN" w:bidi="ar-SA"/>
        </w:rPr>
        <w:outlineLvl w:val="2"/>
      </w:pPr>
      <w:r>
        <w:rPr>
          <w:rFonts w:hint="eastAsia" w:ascii="宋体" w:hAnsi="Times New Roman" w:eastAsia="宋体" w:cs="Times New Roman"/>
          <w:b/>
          <w:sz w:val="24"/>
          <w:szCs w:val="20"/>
          <w:u w:val="single"/>
          <w:lang w:val="en-US" w:eastAsia="zh-CN" w:bidi="ar-SA"/>
        </w:rPr>
      </w:r>
      <w:r/>
    </w:p>
    <w:p>
      <w:pPr>
        <w:pStyle w:val="882"/>
        <w:ind w:firstLine="643"/>
        <w:jc w:val="center"/>
        <w:spacing w:before="240"/>
        <w:rPr>
          <w:rFonts w:ascii="楷体_GB2312" w:hAnsi="仿宋" w:eastAsia="楷体_GB2312" w:cs="Times New Roman"/>
          <w:sz w:val="32"/>
          <w:szCs w:val="32"/>
        </w:rPr>
      </w:pPr>
      <w:r>
        <w:rPr>
          <w:rFonts w:hint="eastAsia" w:ascii="宋体" w:hAnsi="宋体" w:eastAsia="宋体" w:cs="宋体"/>
          <w:sz w:val="32"/>
          <w:szCs w:val="32"/>
        </w:rPr>
        <w:t xml:space="preserve">年    月</w:t>
      </w:r>
      <w:r>
        <w:rPr>
          <w:rFonts w:ascii="楷体_GB2312" w:hAnsi="仿宋" w:eastAsia="楷体_GB2312" w:cs="Times New Roman"/>
          <w:sz w:val="32"/>
          <w:szCs w:val="32"/>
        </w:rPr>
      </w:r>
      <w:r/>
    </w:p>
    <w:p>
      <w:pPr>
        <w:pStyle w:val="882"/>
        <w:spacing w:line="360" w:lineRule="auto"/>
        <w:rPr>
          <w:rFonts w:ascii="Times New Roman" w:hAnsi="Times New Roman" w:eastAsia="新宋体" w:cs="Times New Roman"/>
          <w:sz w:val="24"/>
        </w:rPr>
      </w:pPr>
      <w:r>
        <w:rPr>
          <w:rFonts w:ascii="Times New Roman" w:hAnsi="Times New Roman" w:eastAsia="新宋体" w:cs="Times New Roman"/>
          <w:sz w:val="24"/>
        </w:rPr>
      </w:r>
      <w:r/>
    </w:p>
    <w:p>
      <w:pPr>
        <w:pStyle w:val="882"/>
        <w:spacing w:line="360" w:lineRule="auto"/>
        <w:rPr>
          <w:rFonts w:ascii="Times New Roman" w:hAnsi="Times New Roman" w:eastAsia="新宋体" w:cs="Times New Roman"/>
          <w:sz w:val="24"/>
        </w:rPr>
      </w:pPr>
      <w:r>
        <w:rPr>
          <w:rFonts w:ascii="Times New Roman" w:hAnsi="Times New Roman" w:eastAsia="新宋体" w:cs="Times New Roman"/>
          <w:sz w:val="24"/>
        </w:rPr>
      </w:r>
      <w:r/>
    </w:p>
    <w:p>
      <w:pPr>
        <w:pStyle w:val="882"/>
        <w:spacing w:line="360" w:lineRule="auto"/>
        <w:rPr>
          <w:rFonts w:ascii="宋体" w:hAnsi="宋体" w:eastAsia="宋体" w:cs="Times New Roman"/>
          <w:szCs w:val="21"/>
        </w:rPr>
      </w:pPr>
      <w:r>
        <w:rPr>
          <w:rFonts w:ascii="宋体" w:hAnsi="宋体" w:eastAsia="宋体" w:cs="Times New Roman"/>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r>
      <w:r/>
    </w:p>
    <w:p>
      <w:pPr>
        <w:pStyle w:val="882"/>
        <w:jc w:val="center"/>
        <w:keepLines/>
        <w:keepNext/>
        <w:pageBreakBefore w:val="0"/>
        <w:spacing w:before="0" w:line="360" w:lineRule="auto"/>
        <w:widowControl w:val="off"/>
        <w:rPr>
          <w:rFonts w:hint="eastAsia" w:ascii="宋体" w:hAnsi="宋体" w:eastAsia="宋体" w:cs="Times New Roman"/>
          <w:b/>
          <w:sz w:val="21"/>
          <w:szCs w:val="21"/>
          <w:highlight w:val="none"/>
          <w:lang w:val="en-US" w:eastAsia="zh-CN" w:bidi="ar-SA"/>
        </w:rPr>
        <w:outlineLvl w:val="1"/>
      </w:pPr>
      <w:r/>
      <w:bookmarkStart w:id="663" w:name="_Toc340483279"/>
      <w:r/>
      <w:bookmarkStart w:id="664" w:name="_Toc7651"/>
      <w:r/>
      <w:bookmarkStart w:id="665" w:name="_Toc522970352"/>
      <w:r/>
      <w:bookmarkStart w:id="666" w:name="_Toc25534"/>
      <w:r>
        <w:rPr>
          <w:rFonts w:hint="eastAsia" w:ascii="宋体" w:hAnsi="宋体" w:eastAsia="宋体" w:cs="Times New Roman"/>
          <w:b/>
          <w:sz w:val="21"/>
          <w:szCs w:val="21"/>
          <w:highlight w:val="none"/>
          <w:lang w:val="en-US" w:eastAsia="zh-CN" w:bidi="ar-SA"/>
        </w:rPr>
        <w:t xml:space="preserve">第1节　通用合同条款</w:t>
      </w:r>
      <w:bookmarkEnd w:id="663"/>
      <w:r>
        <w:rPr>
          <w:rFonts w:hint="eastAsia" w:ascii="宋体" w:hAnsi="宋体" w:eastAsia="宋体" w:cs="Times New Roman"/>
          <w:b/>
          <w:sz w:val="21"/>
          <w:szCs w:val="21"/>
          <w:highlight w:val="none"/>
          <w:lang w:val="en-US" w:eastAsia="zh-CN" w:bidi="ar-SA"/>
        </w:rPr>
        <w:t xml:space="preserve">（略）</w:t>
      </w:r>
      <w:bookmarkEnd w:id="664"/>
      <w:r/>
      <w:bookmarkEnd w:id="665"/>
      <w:r/>
      <w:bookmarkEnd w:id="666"/>
      <w:r>
        <w:rPr>
          <w:rFonts w:hint="eastAsia" w:ascii="宋体" w:hAnsi="宋体" w:eastAsia="宋体" w:cs="Times New Roman"/>
          <w:b/>
          <w:sz w:val="21"/>
          <w:szCs w:val="21"/>
          <w:highlight w:val="none"/>
          <w:lang w:val="en-US" w:eastAsia="zh-CN" w:bidi="ar-SA"/>
        </w:rPr>
      </w:r>
      <w:r/>
    </w:p>
    <w:p>
      <w:pPr>
        <w:pStyle w:val="882"/>
        <w:jc w:val="center"/>
        <w:keepLines/>
        <w:keepNext/>
        <w:pageBreakBefore w:val="0"/>
        <w:spacing w:before="0" w:line="360" w:lineRule="auto"/>
        <w:widowControl w:val="off"/>
        <w:rPr>
          <w:rFonts w:hint="eastAsia" w:ascii="宋体" w:hAnsi="宋体" w:eastAsia="宋体" w:cs="Times New Roman"/>
          <w:b/>
          <w:sz w:val="21"/>
          <w:szCs w:val="21"/>
          <w:highlight w:val="none"/>
          <w:lang w:val="en-US" w:eastAsia="zh-CN" w:bidi="ar-SA"/>
        </w:rPr>
        <w:outlineLvl w:val="1"/>
      </w:pPr>
      <w:r/>
      <w:bookmarkStart w:id="667" w:name="_Toc340483304"/>
      <w:r/>
      <w:bookmarkStart w:id="668" w:name="_Toc522970353"/>
      <w:r/>
      <w:bookmarkStart w:id="669" w:name="_Toc31546"/>
      <w:r/>
      <w:bookmarkStart w:id="670" w:name="_Toc433"/>
      <w:r>
        <w:rPr>
          <w:rFonts w:hint="eastAsia" w:ascii="宋体" w:hAnsi="宋体" w:eastAsia="宋体" w:cs="Times New Roman"/>
          <w:b/>
          <w:sz w:val="21"/>
          <w:szCs w:val="21"/>
          <w:highlight w:val="none"/>
          <w:lang w:val="en-US" w:eastAsia="zh-CN" w:bidi="ar-SA"/>
        </w:rPr>
        <w:t xml:space="preserve">第2节　专用合同条款</w:t>
      </w:r>
      <w:bookmarkEnd w:id="667"/>
      <w:r/>
      <w:bookmarkEnd w:id="668"/>
      <w:r/>
      <w:bookmarkEnd w:id="669"/>
      <w:r/>
      <w:bookmarkEnd w:id="670"/>
      <w:r>
        <w:rPr>
          <w:rFonts w:hint="eastAsia" w:ascii="宋体" w:hAnsi="宋体" w:eastAsia="宋体" w:cs="Times New Roman"/>
          <w:b/>
          <w:sz w:val="21"/>
          <w:szCs w:val="21"/>
          <w:highlight w:val="none"/>
          <w:lang w:val="en-US" w:eastAsia="zh-CN" w:bidi="ar-SA"/>
        </w:rPr>
      </w:r>
      <w:r/>
    </w:p>
    <w:p>
      <w:pPr>
        <w:pStyle w:val="882"/>
        <w:pageBreakBefore w:val="0"/>
        <w:spacing w:line="360" w:lineRule="auto"/>
        <w:rPr>
          <w:rFonts w:hint="eastAsia" w:ascii="宋体" w:hAnsi="宋体" w:eastAsia="宋体" w:cs="Times New Roman"/>
          <w:b/>
          <w:szCs w:val="21"/>
          <w:highlight w:val="none"/>
        </w:rPr>
        <w:outlineLvl w:val="1"/>
      </w:pPr>
      <w:r/>
      <w:bookmarkStart w:id="671" w:name="_Toc10464"/>
      <w:r/>
      <w:bookmarkStart w:id="672" w:name="_Toc340483305"/>
      <w:r/>
      <w:bookmarkStart w:id="673" w:name="_Toc522970354"/>
      <w:r/>
      <w:bookmarkStart w:id="674" w:name="_Toc2444"/>
      <w:r/>
      <w:bookmarkStart w:id="675" w:name="第04章合同条款及格式0201"/>
      <w:r/>
      <w:bookmarkEnd w:id="675"/>
      <w:r>
        <w:rPr>
          <w:rFonts w:hint="eastAsia" w:ascii="宋体" w:hAnsi="宋体" w:eastAsia="宋体" w:cs="Times New Roman"/>
          <w:b/>
          <w:szCs w:val="21"/>
          <w:highlight w:val="none"/>
        </w:rPr>
        <w:t xml:space="preserve">1　一般约定</w:t>
      </w:r>
      <w:bookmarkEnd w:id="671"/>
      <w:r/>
      <w:bookmarkEnd w:id="672"/>
      <w:r/>
      <w:bookmarkEnd w:id="673"/>
      <w:r/>
      <w:bookmarkEnd w:id="674"/>
      <w:r>
        <w:rPr>
          <w:rFonts w:hint="eastAsia" w:ascii="宋体" w:hAnsi="宋体" w:eastAsia="宋体" w:cs="Times New Roman"/>
          <w:b/>
          <w:szCs w:val="21"/>
          <w:highlight w:val="none"/>
        </w:rPr>
      </w:r>
      <w:r/>
    </w:p>
    <w:p>
      <w:pPr>
        <w:pStyle w:val="882"/>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1.1</w:t>
      </w:r>
      <w:r>
        <w:rPr>
          <w:rFonts w:hint="eastAsia" w:ascii="宋体" w:hAnsi="宋体" w:eastAsia="宋体" w:cs="Times New Roman"/>
          <w:szCs w:val="21"/>
          <w:highlight w:val="none"/>
        </w:rPr>
        <w:t xml:space="preserve">　词语定义</w:t>
      </w:r>
      <w:r>
        <w:rPr>
          <w:rFonts w:hint="eastAsia"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1.1.2</w:t>
      </w:r>
      <w:r>
        <w:rPr>
          <w:rFonts w:hint="eastAsia" w:ascii="宋体" w:hAnsi="宋体" w:eastAsia="宋体" w:cs="Times New Roman"/>
          <w:szCs w:val="21"/>
          <w:highlight w:val="none"/>
        </w:rPr>
        <w:t xml:space="preserve">　合同当事人和人员</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.1.2.2</w:t>
      </w:r>
      <w:r>
        <w:rPr>
          <w:rFonts w:hint="eastAsia" w:ascii="宋体" w:hAnsi="宋体" w:eastAsia="宋体" w:cs="Times New Roman"/>
          <w:szCs w:val="21"/>
          <w:highlight w:val="none"/>
        </w:rPr>
        <w:t xml:space="preserve">　发包人：</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u w:val="singl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1.1.2.3</w:t>
      </w:r>
      <w:r>
        <w:rPr>
          <w:rFonts w:hint="eastAsia" w:ascii="宋体" w:hAnsi="宋体" w:eastAsia="宋体" w:cs="Times New Roman"/>
          <w:szCs w:val="21"/>
          <w:highlight w:val="none"/>
        </w:rPr>
        <w:t xml:space="preserve">　承包人：</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签约后填入承包人的名称</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1.1.2.4  项目经理：</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1.1.2.6</w:t>
      </w:r>
      <w:r>
        <w:rPr>
          <w:rFonts w:hint="eastAsia" w:ascii="宋体" w:hAnsi="宋体" w:eastAsia="宋体" w:cs="Times New Roman"/>
          <w:szCs w:val="21"/>
          <w:highlight w:val="none"/>
        </w:rPr>
        <w:t xml:space="preserve">　监理人：</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填入监理人名称</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1.1.4.3  工期：</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1.1.4.5</w:t>
      </w:r>
      <w:r>
        <w:rPr>
          <w:rFonts w:hint="eastAsia" w:ascii="宋体" w:hAnsi="宋体" w:eastAsia="宋体" w:cs="Times New Roman"/>
          <w:szCs w:val="21"/>
          <w:highlight w:val="none"/>
        </w:rPr>
        <w:t xml:space="preserve">　缺陷责任期</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工程质量保修期</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u w:val="single"/>
          <w:lang w:val="en-US" w:eastAsia="zh-CN"/>
        </w:rPr>
        <w:t xml:space="preserve">完工</w:t>
      </w:r>
      <w:r>
        <w:rPr>
          <w:rFonts w:hint="eastAsia" w:ascii="宋体" w:hAnsi="宋体" w:eastAsia="宋体" w:cs="Times New Roman"/>
          <w:szCs w:val="21"/>
          <w:highlight w:val="none"/>
          <w:u w:val="single"/>
        </w:rPr>
        <w:t xml:space="preserve">验收合格后</w:t>
      </w:r>
      <w:r>
        <w:rPr>
          <w:rFonts w:hint="eastAsia" w:ascii="宋体" w:hAnsi="宋体" w:eastAsia="宋体" w:cs="Times New Roman"/>
          <w:szCs w:val="21"/>
          <w:highlight w:val="none"/>
          <w:u w:val="single"/>
          <w:lang w:val="en-US" w:eastAsia="zh-CN"/>
        </w:rPr>
        <w:t xml:space="preserve">一</w:t>
      </w:r>
      <w:r>
        <w:rPr>
          <w:rFonts w:hint="eastAsia" w:ascii="宋体" w:hAnsi="宋体" w:eastAsia="宋体" w:cs="Times New Roman"/>
          <w:szCs w:val="21"/>
          <w:highlight w:val="none"/>
          <w:u w:val="single"/>
        </w:rPr>
        <w:t xml:space="preserve">年</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1.4合同文件的优先顺序</w:t>
      </w:r>
      <w:r>
        <w:rPr>
          <w:rFonts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组成合同的各项文件应互相解释，互为说明。除专用合同条款另有约定外，解释合同文件的优先顺序如下：</w:t>
      </w:r>
      <w:r>
        <w:rPr>
          <w:rFonts w:hint="eastAsia" w:ascii="宋体" w:hAnsi="宋体" w:eastAsia="宋体" w:cs="Times New Roman"/>
          <w:szCs w:val="21"/>
          <w:highlight w:val="none"/>
        </w:rPr>
      </w:r>
      <w:r/>
    </w:p>
    <w:p>
      <w:pPr>
        <w:pStyle w:val="882"/>
        <w:ind w:firstLine="359"/>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）合同协议书；</w:t>
      </w:r>
      <w:r>
        <w:rPr>
          <w:rFonts w:ascii="宋体" w:hAnsi="宋体" w:eastAsia="宋体" w:cs="Times New Roman"/>
          <w:szCs w:val="21"/>
          <w:highlight w:val="none"/>
        </w:rPr>
      </w:r>
      <w:r/>
    </w:p>
    <w:p>
      <w:pPr>
        <w:pStyle w:val="882"/>
        <w:ind w:firstLine="359"/>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）中标通知书；</w:t>
      </w:r>
      <w:r>
        <w:rPr>
          <w:rFonts w:ascii="宋体" w:hAnsi="宋体" w:eastAsia="宋体" w:cs="Times New Roman"/>
          <w:szCs w:val="21"/>
          <w:highlight w:val="none"/>
        </w:rPr>
      </w:r>
      <w:r/>
    </w:p>
    <w:p>
      <w:pPr>
        <w:pStyle w:val="882"/>
        <w:ind w:firstLine="359"/>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（3）专用合同条款；</w:t>
      </w:r>
      <w:r>
        <w:rPr>
          <w:rFonts w:ascii="宋体" w:hAnsi="宋体" w:eastAsia="宋体" w:cs="Times New Roman"/>
          <w:szCs w:val="21"/>
          <w:highlight w:val="none"/>
        </w:rPr>
      </w:r>
      <w:r/>
    </w:p>
    <w:p>
      <w:pPr>
        <w:pStyle w:val="882"/>
        <w:ind w:firstLine="359"/>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（4）响应文件</w:t>
      </w:r>
      <w:r>
        <w:rPr>
          <w:rFonts w:hint="eastAsia" w:ascii="宋体" w:hAnsi="宋体" w:eastAsia="宋体" w:cs="Times New Roman"/>
          <w:szCs w:val="21"/>
          <w:highlight w:val="none"/>
        </w:rPr>
      </w:r>
      <w:r/>
    </w:p>
    <w:p>
      <w:pPr>
        <w:pStyle w:val="882"/>
        <w:ind w:firstLine="359"/>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（5）通用合同条款；</w:t>
      </w:r>
      <w:r>
        <w:rPr>
          <w:rFonts w:hint="eastAsia" w:ascii="宋体" w:hAnsi="宋体" w:eastAsia="宋体" w:cs="Times New Roman"/>
          <w:szCs w:val="21"/>
          <w:highlight w:val="none"/>
        </w:rPr>
      </w:r>
      <w:r/>
    </w:p>
    <w:p>
      <w:pPr>
        <w:pStyle w:val="882"/>
        <w:ind w:firstLine="359"/>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6</w:t>
      </w:r>
      <w:r>
        <w:rPr>
          <w:rFonts w:hint="eastAsia" w:ascii="宋体" w:hAnsi="宋体" w:eastAsia="宋体" w:cs="Times New Roman"/>
          <w:szCs w:val="21"/>
          <w:highlight w:val="none"/>
        </w:rPr>
        <w:t xml:space="preserve">）技术标准和要求；</w:t>
      </w:r>
      <w:r>
        <w:rPr>
          <w:rFonts w:ascii="宋体" w:hAnsi="宋体" w:eastAsia="宋体" w:cs="Times New Roman"/>
          <w:szCs w:val="21"/>
          <w:highlight w:val="none"/>
        </w:rPr>
      </w:r>
      <w:r/>
    </w:p>
    <w:p>
      <w:pPr>
        <w:pStyle w:val="882"/>
        <w:ind w:firstLine="359"/>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）图纸；</w:t>
      </w:r>
      <w:r>
        <w:rPr>
          <w:rFonts w:ascii="宋体" w:hAnsi="宋体" w:eastAsia="宋体" w:cs="Times New Roman"/>
          <w:szCs w:val="21"/>
          <w:highlight w:val="none"/>
        </w:rPr>
      </w:r>
      <w:r/>
    </w:p>
    <w:p>
      <w:pPr>
        <w:pStyle w:val="882"/>
        <w:ind w:firstLine="359"/>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8</w:t>
      </w:r>
      <w:r>
        <w:rPr>
          <w:rFonts w:hint="eastAsia" w:ascii="宋体" w:hAnsi="宋体" w:eastAsia="宋体" w:cs="Times New Roman"/>
          <w:szCs w:val="21"/>
          <w:highlight w:val="none"/>
        </w:rPr>
        <w:t xml:space="preserve">）已标价工程量清单；</w:t>
      </w:r>
      <w:r>
        <w:rPr>
          <w:rFonts w:ascii="宋体" w:hAnsi="宋体" w:eastAsia="宋体" w:cs="Times New Roman"/>
          <w:szCs w:val="21"/>
          <w:highlight w:val="none"/>
        </w:rPr>
      </w:r>
      <w:r/>
    </w:p>
    <w:p>
      <w:pPr>
        <w:pStyle w:val="882"/>
        <w:ind w:firstLine="359"/>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）其他合同文件。</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1.7</w:t>
      </w:r>
      <w:r>
        <w:rPr>
          <w:rFonts w:hint="eastAsia" w:ascii="宋体" w:hAnsi="宋体" w:eastAsia="宋体" w:cs="Times New Roman"/>
          <w:szCs w:val="21"/>
          <w:highlight w:val="none"/>
        </w:rPr>
        <w:t xml:space="preserve">　联络</w:t>
      </w:r>
      <w:r>
        <w:rPr>
          <w:rFonts w:ascii="宋体" w:hAnsi="宋体" w:eastAsia="宋体" w:cs="Times New Roman"/>
          <w:szCs w:val="21"/>
          <w:highlight w:val="none"/>
        </w:rPr>
      </w:r>
      <w:r/>
    </w:p>
    <w:p>
      <w:pPr>
        <w:pStyle w:val="882"/>
        <w:pageBreakBefore w:val="0"/>
        <w:spacing w:line="360" w:lineRule="auto"/>
        <w:rPr>
          <w:rFonts w:hint="eastAsia" w:ascii="宋体" w:hAnsi="宋体" w:eastAsia="宋体" w:cs="Times New Roman"/>
          <w:szCs w:val="21"/>
          <w:highlight w:val="none"/>
          <w:u w:val="singl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1.7.2</w:t>
      </w:r>
      <w:r>
        <w:rPr>
          <w:rFonts w:hint="eastAsia" w:ascii="宋体" w:hAnsi="宋体" w:eastAsia="宋体" w:cs="Times New Roman"/>
          <w:szCs w:val="21"/>
          <w:highlight w:val="none"/>
        </w:rPr>
        <w:t xml:space="preserve">　来往函件均应按技术标准和要求</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合同技术条款</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约定的期限送达</w:t>
      </w:r>
      <w:r>
        <w:rPr>
          <w:rFonts w:hint="eastAsia" w:ascii="宋体" w:hAnsi="宋体" w:eastAsia="宋体" w:cs="Times New Roman"/>
          <w:szCs w:val="21"/>
          <w:highlight w:val="none"/>
          <w:u w:val="single"/>
          <w:lang w:val="zh-CN"/>
        </w:rPr>
        <w:t xml:space="preserve">常州市金坛区直溪镇人民政府</w:t>
      </w:r>
      <w:r>
        <w:rPr>
          <w:rFonts w:hint="eastAsia" w:ascii="宋体" w:hAnsi="宋体" w:eastAsia="宋体" w:cs="Times New Roman"/>
          <w:szCs w:val="21"/>
          <w:highlight w:val="none"/>
          <w:u w:val="single"/>
        </w:rPr>
        <w:t xml:space="preserve">。</w:t>
      </w:r>
      <w:r>
        <w:rPr>
          <w:rFonts w:hint="eastAsia" w:ascii="宋体" w:hAnsi="宋体" w:eastAsia="宋体" w:cs="Times New Roman"/>
          <w:szCs w:val="21"/>
          <w:highlight w:val="none"/>
          <w:u w:val="single"/>
        </w:rPr>
      </w:r>
      <w:r/>
    </w:p>
    <w:p>
      <w:pPr>
        <w:pStyle w:val="882"/>
        <w:pageBreakBefore w:val="0"/>
        <w:spacing w:line="360" w:lineRule="auto"/>
        <w:rPr>
          <w:rFonts w:hint="eastAsia" w:ascii="宋体" w:hAnsi="宋体" w:eastAsia="宋体" w:cs="Times New Roman"/>
          <w:b/>
          <w:szCs w:val="21"/>
          <w:highlight w:val="none"/>
        </w:rPr>
        <w:outlineLvl w:val="1"/>
      </w:pPr>
      <w:r/>
      <w:bookmarkStart w:id="676" w:name="第04章合同条款及格式0202"/>
      <w:r/>
      <w:bookmarkEnd w:id="676"/>
      <w:r/>
      <w:bookmarkStart w:id="677" w:name="_Toc29258"/>
      <w:r/>
      <w:bookmarkStart w:id="678" w:name="_Toc15322"/>
      <w:r/>
      <w:bookmarkStart w:id="679" w:name="_Toc340483306"/>
      <w:r/>
      <w:bookmarkStart w:id="680" w:name="_Toc522970355"/>
      <w:r>
        <w:rPr>
          <w:rFonts w:hint="eastAsia" w:ascii="宋体" w:hAnsi="宋体" w:eastAsia="宋体" w:cs="Times New Roman"/>
          <w:b/>
          <w:szCs w:val="21"/>
          <w:highlight w:val="none"/>
        </w:rPr>
        <w:t xml:space="preserve">2　发包人义务</w:t>
      </w:r>
      <w:bookmarkEnd w:id="677"/>
      <w:r/>
      <w:bookmarkEnd w:id="678"/>
      <w:r/>
      <w:bookmarkEnd w:id="679"/>
      <w:r/>
      <w:bookmarkEnd w:id="680"/>
      <w:r>
        <w:rPr>
          <w:rFonts w:hint="eastAsia" w:ascii="宋体" w:hAnsi="宋体" w:eastAsia="宋体" w:cs="Times New Roman"/>
          <w:b/>
          <w:szCs w:val="21"/>
          <w:highlight w:val="none"/>
        </w:rPr>
      </w:r>
      <w:r/>
    </w:p>
    <w:p>
      <w:pPr>
        <w:pStyle w:val="882"/>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2.3</w:t>
      </w:r>
      <w:r>
        <w:rPr>
          <w:rFonts w:hint="eastAsia" w:ascii="宋体" w:hAnsi="宋体" w:eastAsia="宋体" w:cs="Times New Roman"/>
          <w:szCs w:val="21"/>
          <w:highlight w:val="none"/>
        </w:rPr>
        <w:t xml:space="preserve">　提供施工场地</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2.3.2</w:t>
      </w:r>
      <w:r>
        <w:rPr>
          <w:rFonts w:hint="eastAsia" w:ascii="宋体" w:hAnsi="宋体" w:eastAsia="宋体" w:cs="Times New Roman"/>
          <w:szCs w:val="21"/>
          <w:highlight w:val="none"/>
        </w:rPr>
        <w:t xml:space="preserve">　发包人提供的施工场地范围为：</w:t>
      </w:r>
      <w:r>
        <w:rPr>
          <w:rFonts w:hint="eastAsia" w:ascii="宋体" w:hAnsi="宋体" w:eastAsia="宋体" w:cs="Times New Roman"/>
          <w:szCs w:val="21"/>
          <w:highlight w:val="none"/>
          <w:u w:val="single"/>
        </w:rPr>
        <w:t xml:space="preserve">发包人负责向承包人提供工程占地，范围见图纸，在承包人进场前由监理人组织交接。临时施工道路，堆场、机械、设备占地、生活等临时占地由承包人解决，发包人协助，发生的费用在报价中考虑由承包人支付　</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rPr>
      </w:r>
      <w:r/>
    </w:p>
    <w:p>
      <w:pPr>
        <w:pStyle w:val="882"/>
        <w:jc w:val="left"/>
        <w:keepLines/>
        <w:keepNext/>
        <w:pageBreakBefore w:val="0"/>
        <w:spacing w:before="0" w:after="0" w:line="360" w:lineRule="auto"/>
        <w:widowControl w:val="off"/>
        <w:rPr>
          <w:rFonts w:ascii="宋体" w:hAnsi="Times New Roman" w:eastAsia="宋体" w:cs="宋体"/>
          <w:b/>
          <w:sz w:val="21"/>
          <w:szCs w:val="21"/>
          <w:highlight w:val="none"/>
          <w:u w:val="single"/>
          <w:lang w:val="en-US" w:eastAsia="zh-CN" w:bidi="ar-SA"/>
        </w:rPr>
        <w:outlineLvl w:val="2"/>
      </w:pPr>
      <w:r>
        <w:rPr>
          <w:rFonts w:hint="eastAsia" w:ascii="宋体" w:hAnsi="Times New Roman" w:eastAsia="宋体" w:cs="宋体"/>
          <w:b/>
          <w:sz w:val="21"/>
          <w:szCs w:val="21"/>
          <w:highlight w:val="none"/>
          <w:u w:val="single"/>
          <w:lang w:val="en-US" w:eastAsia="zh-CN" w:bidi="ar-SA"/>
        </w:rPr>
        <w:t xml:space="preserve">2.4 协助承包人办理证件和批件</w:t>
      </w:r>
      <w:r>
        <w:rPr>
          <w:rFonts w:ascii="宋体" w:hAnsi="Times New Roman" w:eastAsia="宋体" w:cs="宋体"/>
          <w:b/>
          <w:sz w:val="21"/>
          <w:szCs w:val="21"/>
          <w:highlight w:val="none"/>
          <w:u w:val="single"/>
          <w:lang w:val="en-US" w:eastAsia="zh-CN" w:bidi="ar-SA"/>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发包人应协助承包人办理法律规定的有关施工证件和批件，但办理相应证件的费用由承包人支付，并在报价中予以考虑。</w:t>
      </w:r>
      <w:r>
        <w:rPr>
          <w:rFonts w:hint="eastAsia" w:ascii="宋体" w:hAnsi="宋体" w:eastAsia="宋体" w:cs="Times New Roman"/>
          <w:szCs w:val="21"/>
          <w:highlight w:val="none"/>
        </w:rPr>
      </w:r>
      <w:r/>
    </w:p>
    <w:p>
      <w:pPr>
        <w:pStyle w:val="882"/>
        <w:pageBreakBefore w:val="0"/>
        <w:spacing w:line="360" w:lineRule="auto"/>
        <w:rPr>
          <w:rFonts w:ascii="宋体" w:hAnsi="宋体" w:eastAsia="宋体" w:cs="Times New Roman"/>
          <w:b/>
          <w:szCs w:val="21"/>
          <w:highlight w:val="none"/>
        </w:rPr>
        <w:outlineLvl w:val="1"/>
      </w:pPr>
      <w:r/>
      <w:bookmarkStart w:id="681" w:name="第04章合同条款及格式0203"/>
      <w:r/>
      <w:bookmarkEnd w:id="681"/>
      <w:r/>
      <w:bookmarkStart w:id="682" w:name="_Toc23616"/>
      <w:r/>
      <w:bookmarkStart w:id="683" w:name="_Toc340483307"/>
      <w:r/>
      <w:bookmarkStart w:id="684" w:name="_Toc522970356"/>
      <w:r/>
      <w:bookmarkStart w:id="685" w:name="_Toc21223"/>
      <w:r>
        <w:rPr>
          <w:rFonts w:hint="eastAsia" w:ascii="宋体" w:hAnsi="宋体" w:eastAsia="宋体" w:cs="Times New Roman"/>
          <w:b/>
          <w:szCs w:val="21"/>
          <w:highlight w:val="none"/>
        </w:rPr>
        <w:t xml:space="preserve">3　监理人</w:t>
      </w:r>
      <w:bookmarkEnd w:id="682"/>
      <w:r/>
      <w:bookmarkEnd w:id="683"/>
      <w:r/>
      <w:bookmarkEnd w:id="684"/>
      <w:r/>
      <w:bookmarkEnd w:id="685"/>
      <w:r>
        <w:rPr>
          <w:rFonts w:ascii="宋体" w:hAnsi="宋体" w:eastAsia="宋体" w:cs="Times New Roman"/>
          <w:b/>
          <w:szCs w:val="21"/>
          <w:highlight w:val="none"/>
        </w:rPr>
      </w:r>
      <w:r/>
    </w:p>
    <w:p>
      <w:pPr>
        <w:pStyle w:val="882"/>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3.1</w:t>
      </w:r>
      <w:r>
        <w:rPr>
          <w:rFonts w:hint="eastAsia" w:ascii="宋体" w:hAnsi="宋体" w:eastAsia="宋体" w:cs="Times New Roman"/>
          <w:szCs w:val="21"/>
          <w:highlight w:val="none"/>
        </w:rPr>
        <w:t xml:space="preserve">　监理人的职责和权力</w:t>
      </w:r>
      <w:r>
        <w:rPr>
          <w:rFonts w:hint="eastAsia"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3.1.1</w:t>
      </w:r>
      <w:r>
        <w:rPr>
          <w:rFonts w:hint="eastAsia" w:ascii="宋体" w:hAnsi="宋体" w:eastAsia="宋体" w:cs="Times New Roman"/>
          <w:szCs w:val="21"/>
          <w:highlight w:val="none"/>
        </w:rPr>
        <w:t xml:space="preserve">（补充）监理人在行使下列权利前，必须得到发包人的批准。</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）按第</w:t>
      </w:r>
      <w:r>
        <w:rPr>
          <w:rFonts w:ascii="宋体" w:hAnsi="宋体" w:eastAsia="宋体" w:cs="Times New Roman"/>
          <w:szCs w:val="21"/>
          <w:highlight w:val="none"/>
        </w:rPr>
        <w:t xml:space="preserve">4.3</w:t>
      </w:r>
      <w:r>
        <w:rPr>
          <w:rFonts w:hint="eastAsia" w:ascii="宋体" w:hAnsi="宋体" w:eastAsia="宋体" w:cs="Times New Roman"/>
          <w:szCs w:val="21"/>
          <w:highlight w:val="none"/>
        </w:rPr>
        <w:t xml:space="preserve">款规定，批准工程的分包；</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    2</w:t>
      </w:r>
      <w:r>
        <w:rPr>
          <w:rFonts w:hint="eastAsia" w:ascii="宋体" w:hAnsi="宋体" w:eastAsia="宋体" w:cs="Times New Roman"/>
          <w:szCs w:val="21"/>
          <w:highlight w:val="none"/>
        </w:rPr>
        <w:t xml:space="preserve">）按第</w:t>
      </w:r>
      <w:r>
        <w:rPr>
          <w:rFonts w:ascii="宋体" w:hAnsi="宋体" w:eastAsia="宋体" w:cs="Times New Roman"/>
          <w:szCs w:val="21"/>
          <w:highlight w:val="none"/>
        </w:rPr>
        <w:t xml:space="preserve">11.5</w:t>
      </w:r>
      <w:r>
        <w:rPr>
          <w:rFonts w:hint="eastAsia" w:ascii="宋体" w:hAnsi="宋体" w:eastAsia="宋体" w:cs="Times New Roman"/>
          <w:szCs w:val="21"/>
          <w:highlight w:val="none"/>
        </w:rPr>
        <w:t xml:space="preserve">款规定，确定延长完工期限；</w:t>
      </w:r>
      <w:r>
        <w:rPr>
          <w:rFonts w:ascii="宋体" w:hAnsi="宋体" w:eastAsia="宋体" w:cs="Times New Roman"/>
          <w:szCs w:val="21"/>
          <w:highlight w:val="none"/>
        </w:rPr>
        <w:t xml:space="preserve"> </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    3</w:t>
      </w:r>
      <w:r>
        <w:rPr>
          <w:rFonts w:hint="eastAsia" w:ascii="宋体" w:hAnsi="宋体" w:eastAsia="宋体" w:cs="Times New Roman"/>
          <w:szCs w:val="21"/>
          <w:highlight w:val="none"/>
        </w:rPr>
        <w:t xml:space="preserve">）按第</w:t>
      </w:r>
      <w:r>
        <w:rPr>
          <w:rFonts w:ascii="宋体" w:hAnsi="宋体" w:eastAsia="宋体" w:cs="Times New Roman"/>
          <w:szCs w:val="21"/>
          <w:highlight w:val="none"/>
        </w:rPr>
        <w:t xml:space="preserve">12</w:t>
      </w:r>
      <w:r>
        <w:rPr>
          <w:rFonts w:hint="eastAsia" w:ascii="宋体" w:hAnsi="宋体" w:eastAsia="宋体" w:cs="Times New Roman"/>
          <w:szCs w:val="21"/>
          <w:highlight w:val="none"/>
        </w:rPr>
        <w:t xml:space="preserve">条规定，涉及全局的暂停施工、复工；</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    4</w:t>
      </w:r>
      <w:r>
        <w:rPr>
          <w:rFonts w:hint="eastAsia" w:ascii="宋体" w:hAnsi="宋体" w:eastAsia="宋体" w:cs="Times New Roman"/>
          <w:szCs w:val="21"/>
          <w:highlight w:val="none"/>
        </w:rPr>
        <w:t xml:space="preserve">）按第</w:t>
      </w:r>
      <w:r>
        <w:rPr>
          <w:rFonts w:ascii="宋体" w:hAnsi="宋体" w:eastAsia="宋体" w:cs="Times New Roman"/>
          <w:szCs w:val="21"/>
          <w:highlight w:val="none"/>
        </w:rPr>
        <w:t xml:space="preserve">15</w:t>
      </w:r>
      <w:r>
        <w:rPr>
          <w:rFonts w:hint="eastAsia" w:ascii="宋体" w:hAnsi="宋体" w:eastAsia="宋体" w:cs="Times New Roman"/>
          <w:szCs w:val="21"/>
          <w:highlight w:val="none"/>
        </w:rPr>
        <w:t xml:space="preserve">条规定，当变更引起任何合同价格变动时作出变更决定；</w:t>
      </w:r>
      <w:r>
        <w:rPr>
          <w:rFonts w:ascii="宋体" w:hAnsi="宋体" w:eastAsia="宋体" w:cs="Times New Roman"/>
          <w:szCs w:val="21"/>
          <w:highlight w:val="none"/>
        </w:rPr>
        <w:t xml:space="preserve"> </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5</w:t>
      </w:r>
      <w:r>
        <w:rPr>
          <w:rFonts w:hint="eastAsia" w:ascii="宋体" w:hAnsi="宋体" w:eastAsia="宋体" w:cs="Times New Roman"/>
          <w:szCs w:val="21"/>
          <w:highlight w:val="none"/>
        </w:rPr>
        <w:t xml:space="preserve">）按第</w:t>
      </w:r>
      <w:r>
        <w:rPr>
          <w:rFonts w:ascii="宋体" w:hAnsi="宋体" w:eastAsia="宋体" w:cs="Times New Roman"/>
          <w:szCs w:val="21"/>
          <w:highlight w:val="none"/>
        </w:rPr>
        <w:t xml:space="preserve">17</w:t>
      </w:r>
      <w:r>
        <w:rPr>
          <w:rFonts w:hint="eastAsia" w:ascii="宋体" w:hAnsi="宋体" w:eastAsia="宋体" w:cs="Times New Roman"/>
          <w:szCs w:val="21"/>
          <w:highlight w:val="none"/>
        </w:rPr>
        <w:t xml:space="preserve">条规定，工程量的计量；</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    6</w:t>
      </w:r>
      <w:r>
        <w:rPr>
          <w:rFonts w:hint="eastAsia" w:ascii="宋体" w:hAnsi="宋体" w:eastAsia="宋体" w:cs="Times New Roman"/>
          <w:szCs w:val="21"/>
          <w:highlight w:val="none"/>
        </w:rPr>
        <w:t xml:space="preserve">）按第</w:t>
      </w:r>
      <w:r>
        <w:rPr>
          <w:rFonts w:ascii="宋体" w:hAnsi="宋体" w:eastAsia="宋体" w:cs="Times New Roman"/>
          <w:szCs w:val="21"/>
          <w:highlight w:val="none"/>
        </w:rPr>
        <w:t xml:space="preserve">23</w:t>
      </w:r>
      <w:r>
        <w:rPr>
          <w:rFonts w:hint="eastAsia" w:ascii="宋体" w:hAnsi="宋体" w:eastAsia="宋体" w:cs="Times New Roman"/>
          <w:szCs w:val="21"/>
          <w:highlight w:val="none"/>
        </w:rPr>
        <w:t xml:space="preserve">条规定，索赔的批准与支付。</w:t>
      </w:r>
      <w:r>
        <w:rPr>
          <w:rFonts w:ascii="宋体" w:hAnsi="宋体" w:eastAsia="宋体" w:cs="Times New Roman"/>
          <w:szCs w:val="21"/>
          <w:highlight w:val="none"/>
        </w:rPr>
      </w:r>
      <w:r/>
    </w:p>
    <w:p>
      <w:pPr>
        <w:pStyle w:val="882"/>
        <w:pageBreakBefore w:val="0"/>
        <w:spacing w:line="360" w:lineRule="auto"/>
        <w:rPr>
          <w:rFonts w:hint="eastAsia" w:ascii="宋体" w:hAnsi="宋体" w:eastAsia="宋体" w:cs="Times New Roman"/>
          <w:b/>
          <w:szCs w:val="21"/>
          <w:highlight w:val="none"/>
        </w:rPr>
        <w:outlineLvl w:val="1"/>
      </w:pPr>
      <w:r/>
      <w:bookmarkStart w:id="686" w:name="第04章合同条款及格式0204"/>
      <w:r/>
      <w:bookmarkEnd w:id="686"/>
      <w:r/>
      <w:bookmarkStart w:id="687" w:name="_Toc22098"/>
      <w:r/>
      <w:bookmarkStart w:id="688" w:name="_Toc17904"/>
      <w:r/>
      <w:bookmarkStart w:id="689" w:name="_Toc340483308"/>
      <w:r/>
      <w:bookmarkStart w:id="690" w:name="_Toc522970357"/>
      <w:r>
        <w:rPr>
          <w:rFonts w:hint="eastAsia" w:ascii="宋体" w:hAnsi="宋体" w:eastAsia="宋体" w:cs="Times New Roman"/>
          <w:b/>
          <w:szCs w:val="21"/>
          <w:highlight w:val="none"/>
        </w:rPr>
        <w:t xml:space="preserve">4　承包人</w:t>
      </w:r>
      <w:bookmarkEnd w:id="687"/>
      <w:r/>
      <w:bookmarkEnd w:id="688"/>
      <w:r/>
      <w:bookmarkEnd w:id="689"/>
      <w:r/>
      <w:bookmarkEnd w:id="690"/>
      <w:r>
        <w:rPr>
          <w:rFonts w:hint="eastAsia" w:ascii="宋体" w:hAnsi="宋体" w:eastAsia="宋体" w:cs="Times New Roman"/>
          <w:b/>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4.1履约担保</w:t>
      </w:r>
      <w:r>
        <w:rPr>
          <w:rFonts w:hint="eastAsia"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　　　承包人应在合同签订前</w:t>
      </w:r>
      <w:r>
        <w:rPr>
          <w:rFonts w:hint="eastAsia" w:ascii="宋体" w:hAnsi="宋体" w:eastAsia="宋体" w:cs="Times New Roman"/>
          <w:szCs w:val="21"/>
          <w:highlight w:val="none"/>
          <w:lang w:val="en-US" w:eastAsia="zh-CN"/>
        </w:rPr>
        <w:t xml:space="preserve">提供</w:t>
      </w:r>
      <w:r>
        <w:rPr>
          <w:rFonts w:hint="eastAsia" w:ascii="宋体" w:hAnsi="宋体" w:eastAsia="宋体" w:cs="Times New Roman"/>
          <w:szCs w:val="21"/>
          <w:highlight w:val="none"/>
        </w:rPr>
        <w:t xml:space="preserve">合同价款的5%的履约保证金，履约保证金在</w:t>
      </w:r>
      <w:r>
        <w:rPr>
          <w:rFonts w:hint="eastAsia" w:ascii="宋体" w:hAnsi="宋体" w:eastAsia="宋体" w:cs="Times New Roman"/>
          <w:szCs w:val="21"/>
          <w:highlight w:val="none"/>
          <w:lang w:val="en-US" w:eastAsia="zh-CN"/>
        </w:rPr>
        <w:t xml:space="preserve">工程竣工验收合格后一次性退还（无息）</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4.</w:t>
      </w:r>
      <w:r>
        <w:rPr>
          <w:rFonts w:hint="eastAsia" w:ascii="宋体" w:hAnsi="宋体" w:eastAsia="宋体" w:cs="Times New Roman"/>
          <w:szCs w:val="21"/>
          <w:highlight w:val="none"/>
        </w:rPr>
        <w:t xml:space="preserve">2　分包</w:t>
      </w:r>
      <w:r>
        <w:rPr>
          <w:rFonts w:hint="eastAsia"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4.</w:t>
      </w: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1　本工程不允许分包。</w:t>
      </w:r>
      <w:r>
        <w:rPr>
          <w:rFonts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4.3 联合体</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4.3.1 本工程不接受联合体</w:t>
      </w:r>
      <w:r>
        <w:rPr>
          <w:rFonts w:hint="eastAsia"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4.</w:t>
      </w:r>
      <w:r>
        <w:rPr>
          <w:rFonts w:hint="eastAsia" w:ascii="宋体" w:hAnsi="宋体" w:eastAsia="宋体" w:cs="Times New Roman"/>
          <w:szCs w:val="21"/>
          <w:highlight w:val="none"/>
        </w:rPr>
        <w:t xml:space="preserve">4　承包人项目经理</w:t>
      </w:r>
      <w:r>
        <w:rPr>
          <w:rFonts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4.</w:t>
      </w:r>
      <w:r>
        <w:rPr>
          <w:rFonts w:hint="eastAsia" w:ascii="宋体" w:hAnsi="宋体" w:eastAsia="宋体" w:cs="Times New Roman"/>
          <w:szCs w:val="21"/>
          <w:highlight w:val="none"/>
        </w:rPr>
        <w:t xml:space="preserve">4</w:t>
      </w:r>
      <w:r>
        <w:rPr>
          <w:rFonts w:ascii="宋体" w:hAnsi="宋体" w:eastAsia="宋体" w:cs="Times New Roman"/>
          <w:szCs w:val="21"/>
          <w:highlight w:val="none"/>
        </w:rPr>
        <w:t xml:space="preserve">.1 </w:t>
      </w:r>
      <w:r>
        <w:rPr>
          <w:rFonts w:hint="eastAsia" w:ascii="宋体" w:hAnsi="宋体" w:eastAsia="宋体" w:cs="Times New Roman"/>
          <w:szCs w:val="21"/>
          <w:highlight w:val="none"/>
        </w:rPr>
        <w:t xml:space="preserve">（修改）“承包人项目经理短期离开施工场地，应事先征得监理人同意，并委派代表代行其职责。”修改为项目经理必须常驻现场，由发包人及监理单位使用相关设备负责考勤，每月不少于22天，每少1天罚款1000元，发包人不定期抽查。发包人及监理召开例会时，项目经理必须参加，不参加例会，罚款2000元/次，罚金在下次付款时予以扣除。</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4.5 工程价款应专款专用</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发包人按合同约定支付给承包人的各项价款应专用于合同工程。承包人应在发包人指定银行开设账户，检查不规范发包人可拒绝付款。</w:t>
      </w:r>
      <w:r>
        <w:rPr>
          <w:rFonts w:hint="eastAsia"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outlineLvl w:val="1"/>
      </w:pPr>
      <w:r/>
      <w:bookmarkStart w:id="691" w:name="第04章合同条款及格式0205"/>
      <w:r/>
      <w:bookmarkEnd w:id="691"/>
      <w:r/>
      <w:bookmarkStart w:id="692" w:name="_Toc4797"/>
      <w:r/>
      <w:bookmarkStart w:id="693" w:name="_Toc522970358"/>
      <w:r/>
      <w:bookmarkStart w:id="694" w:name="_Toc340483309"/>
      <w:r/>
      <w:bookmarkStart w:id="695" w:name="_Toc30232"/>
      <w:r>
        <w:rPr>
          <w:rFonts w:hint="eastAsia" w:ascii="宋体" w:hAnsi="宋体" w:eastAsia="宋体" w:cs="Times New Roman"/>
          <w:b/>
          <w:szCs w:val="21"/>
          <w:highlight w:val="none"/>
        </w:rPr>
        <w:t xml:space="preserve">5　材料和工程设备</w:t>
      </w:r>
      <w:bookmarkEnd w:id="692"/>
      <w:r/>
      <w:bookmarkEnd w:id="693"/>
      <w:r/>
      <w:bookmarkEnd w:id="694"/>
      <w:r/>
      <w:bookmarkEnd w:id="695"/>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5.1发包人提供的材料和工程设备；</w:t>
      </w:r>
      <w:r>
        <w:rPr>
          <w:rFonts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（补充）发包人不提供任何工程设备。但材料与设备的采购需经发包人同意。</w:t>
      </w:r>
      <w:r>
        <w:rPr>
          <w:rFonts w:hint="eastAsia" w:ascii="宋体" w:hAnsi="宋体" w:eastAsia="宋体" w:cs="Times New Roman"/>
          <w:szCs w:val="21"/>
          <w:highlight w:val="none"/>
        </w:rPr>
      </w:r>
      <w:r/>
    </w:p>
    <w:p>
      <w:pPr>
        <w:pStyle w:val="882"/>
        <w:pageBreakBefore w:val="0"/>
        <w:spacing w:line="360" w:lineRule="auto"/>
        <w:rPr>
          <w:rFonts w:hint="eastAsia" w:ascii="宋体" w:hAnsi="宋体" w:eastAsia="宋体" w:cs="Times New Roman"/>
          <w:b/>
          <w:szCs w:val="21"/>
          <w:highlight w:val="none"/>
        </w:rPr>
        <w:outlineLvl w:val="1"/>
      </w:pPr>
      <w:r/>
      <w:bookmarkStart w:id="696" w:name="_Toc25283"/>
      <w:r/>
      <w:bookmarkStart w:id="697" w:name="_Toc522970359"/>
      <w:r/>
      <w:bookmarkStart w:id="698" w:name="_Toc26691"/>
      <w:r>
        <w:rPr>
          <w:rFonts w:hint="eastAsia" w:ascii="宋体" w:hAnsi="宋体" w:eastAsia="宋体" w:cs="Times New Roman"/>
          <w:b/>
          <w:szCs w:val="21"/>
          <w:highlight w:val="none"/>
        </w:rPr>
        <w:t xml:space="preserve">6 施工设备和临时设施</w:t>
      </w:r>
      <w:bookmarkEnd w:id="696"/>
      <w:r/>
      <w:bookmarkEnd w:id="697"/>
      <w:r/>
      <w:bookmarkEnd w:id="698"/>
      <w:r>
        <w:rPr>
          <w:rFonts w:hint="eastAsia" w:ascii="宋体" w:hAnsi="宋体" w:eastAsia="宋体" w:cs="Times New Roman"/>
          <w:b/>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6.1.2承包人应自行承担修建临时设施的费用，需要临时占地的，发包人配合承包人办理申请手续，但由此发生的费用由承包人在报价中考虑。</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b/>
          <w:szCs w:val="21"/>
          <w:highlight w:val="none"/>
        </w:rPr>
        <w:outlineLvl w:val="1"/>
      </w:pPr>
      <w:r/>
      <w:bookmarkStart w:id="699" w:name="_Toc6281"/>
      <w:r/>
      <w:bookmarkStart w:id="700" w:name="_Toc340483310"/>
      <w:r/>
      <w:bookmarkStart w:id="701" w:name="_Toc26444"/>
      <w:r/>
      <w:bookmarkStart w:id="702" w:name="_Toc522970360"/>
      <w:r/>
      <w:bookmarkStart w:id="703" w:name="第04章合同条款及格式0207"/>
      <w:r/>
      <w:bookmarkEnd w:id="703"/>
      <w:r/>
      <w:bookmarkStart w:id="704" w:name="第04章合同条款及格式0206"/>
      <w:r/>
      <w:bookmarkEnd w:id="704"/>
      <w:r>
        <w:rPr>
          <w:rFonts w:hint="eastAsia" w:ascii="宋体" w:hAnsi="宋体" w:eastAsia="宋体" w:cs="Times New Roman"/>
          <w:b/>
          <w:szCs w:val="21"/>
          <w:highlight w:val="none"/>
        </w:rPr>
        <w:t xml:space="preserve">7　交通运输</w:t>
      </w:r>
      <w:bookmarkEnd w:id="699"/>
      <w:r/>
      <w:bookmarkEnd w:id="700"/>
      <w:r/>
      <w:bookmarkEnd w:id="701"/>
      <w:r/>
      <w:bookmarkEnd w:id="702"/>
      <w:r>
        <w:rPr>
          <w:rFonts w:ascii="宋体" w:hAnsi="宋体" w:eastAsia="宋体" w:cs="Times New Roman"/>
          <w:b/>
          <w:szCs w:val="21"/>
          <w:highlight w:val="none"/>
        </w:rPr>
      </w:r>
      <w:r/>
    </w:p>
    <w:p>
      <w:pPr>
        <w:pStyle w:val="882"/>
        <w:numPr>
          <w:ilvl w:val="1"/>
          <w:numId w:val="12"/>
        </w:numPr>
        <w:ind w:left="690" w:hanging="480"/>
        <w:pageBreakBefore w:val="0"/>
        <w:spacing w:line="360" w:lineRule="auto"/>
        <w:tabs>
          <w:tab w:val="left" w:pos="690" w:leader="none"/>
        </w:tabs>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场外交通</w:t>
      </w:r>
      <w:r>
        <w:rPr>
          <w:rFonts w:hint="eastAsia" w:ascii="宋体" w:hAnsi="宋体" w:eastAsia="宋体" w:cs="Times New Roman"/>
          <w:b/>
          <w:szCs w:val="21"/>
          <w:highlight w:val="none"/>
        </w:rPr>
      </w:r>
      <w:r/>
    </w:p>
    <w:p>
      <w:pPr>
        <w:pStyle w:val="882"/>
        <w:pageBreakBefore w:val="0"/>
        <w:spacing w:line="360" w:lineRule="auto"/>
        <w:rPr>
          <w:rFonts w:ascii="宋体" w:hAnsi="宋体" w:eastAsia="宋体" w:cs="Times New Roman"/>
          <w:b/>
          <w:szCs w:val="21"/>
          <w:highlight w:val="none"/>
        </w:rPr>
      </w:pP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应考虑实际施工情况，场内、场外等临时用道路应包含在</w:t>
      </w:r>
      <w:r>
        <w:rPr>
          <w:rFonts w:hint="eastAsia" w:ascii="宋体" w:hAnsi="宋体" w:eastAsia="宋体" w:cs="Times New Roman"/>
          <w:b/>
          <w:szCs w:val="21"/>
          <w:highlight w:val="none"/>
          <w:lang w:eastAsia="zh-CN"/>
        </w:rPr>
        <w:t xml:space="preserve">响应</w:t>
      </w:r>
      <w:r>
        <w:rPr>
          <w:rFonts w:hint="eastAsia" w:ascii="宋体" w:hAnsi="宋体" w:eastAsia="宋体" w:cs="Times New Roman"/>
          <w:b/>
          <w:szCs w:val="21"/>
          <w:highlight w:val="none"/>
        </w:rPr>
        <w:t xml:space="preserve">报价中。</w:t>
      </w:r>
      <w:r>
        <w:rPr>
          <w:rFonts w:ascii="宋体" w:hAnsi="宋体" w:eastAsia="宋体" w:cs="Times New Roman"/>
          <w:b/>
          <w:szCs w:val="21"/>
          <w:highlight w:val="none"/>
        </w:rPr>
      </w:r>
      <w:r/>
    </w:p>
    <w:p>
      <w:pPr>
        <w:pStyle w:val="882"/>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ab/>
      </w:r>
      <w:r>
        <w:rPr>
          <w:rFonts w:ascii="宋体" w:hAnsi="宋体" w:eastAsia="宋体" w:cs="Times New Roman"/>
          <w:szCs w:val="21"/>
          <w:highlight w:val="none"/>
        </w:rPr>
        <w:t xml:space="preserve">7.3.3</w:t>
      </w:r>
      <w:r>
        <w:rPr>
          <w:rFonts w:hint="eastAsia" w:ascii="宋体" w:hAnsi="宋体" w:eastAsia="宋体" w:cs="Times New Roman"/>
          <w:szCs w:val="21"/>
          <w:highlight w:val="none"/>
        </w:rPr>
        <w:t xml:space="preserve">承包人应加强车辆管理，严禁使用无证、报废车辆上路，严禁超载运输，遵守当地交通规则，承担与此相关的责任和费用。</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7.3.4</w:t>
      </w:r>
      <w:r>
        <w:rPr>
          <w:rFonts w:hint="eastAsia" w:ascii="宋体" w:hAnsi="宋体" w:eastAsia="宋体" w:cs="Times New Roman"/>
          <w:szCs w:val="21"/>
          <w:highlight w:val="none"/>
        </w:rPr>
        <w:t xml:space="preserve">承包人所用车辆载重应符合所经道路要求，严禁超载；对农村机耕道路根据实际情况实施限载，凡因承包人载重车辆导致的道路损坏，由承包人负责修复，发包人有权根据交通部门提供的修复预算从承包的合同款项中优先扣除，直至修复验收合格。</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b/>
          <w:szCs w:val="21"/>
          <w:highlight w:val="none"/>
        </w:rPr>
        <w:outlineLvl w:val="1"/>
      </w:pPr>
      <w:r/>
      <w:bookmarkStart w:id="705" w:name="第04章合同条款及格式0209"/>
      <w:r/>
      <w:bookmarkEnd w:id="705"/>
      <w:r/>
      <w:bookmarkStart w:id="706" w:name="_Toc27220"/>
      <w:r/>
      <w:bookmarkStart w:id="707" w:name="_Toc19346"/>
      <w:r/>
      <w:bookmarkStart w:id="708" w:name="_Toc522970361"/>
      <w:r/>
      <w:bookmarkStart w:id="709" w:name="_Toc340483311"/>
      <w:r>
        <w:rPr>
          <w:rFonts w:hint="eastAsia" w:ascii="宋体" w:hAnsi="宋体" w:eastAsia="宋体" w:cs="Times New Roman"/>
          <w:b/>
          <w:szCs w:val="21"/>
          <w:highlight w:val="none"/>
        </w:rPr>
        <w:t xml:space="preserve">9　施工安全、治安保卫和环境保护</w:t>
      </w:r>
      <w:bookmarkEnd w:id="706"/>
      <w:r/>
      <w:bookmarkEnd w:id="707"/>
      <w:r/>
      <w:bookmarkEnd w:id="708"/>
      <w:r/>
      <w:bookmarkEnd w:id="709"/>
      <w:r>
        <w:rPr>
          <w:rFonts w:ascii="宋体" w:hAnsi="宋体" w:eastAsia="宋体" w:cs="Times New Roman"/>
          <w:b/>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9.2</w:t>
      </w:r>
      <w:r>
        <w:rPr>
          <w:rFonts w:hint="eastAsia" w:ascii="宋体" w:hAnsi="宋体" w:eastAsia="宋体" w:cs="Times New Roman"/>
          <w:szCs w:val="21"/>
          <w:highlight w:val="none"/>
        </w:rPr>
        <w:t xml:space="preserve">　承包人的施工安全责任</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9.2.12</w:t>
      </w:r>
      <w:r>
        <w:rPr>
          <w:rFonts w:hint="eastAsia" w:ascii="宋体" w:hAnsi="宋体" w:eastAsia="宋体" w:cs="Times New Roman"/>
          <w:szCs w:val="21"/>
          <w:highlight w:val="none"/>
        </w:rPr>
        <w:t xml:space="preserve">　下列工程应编制专项施工方案：</w:t>
      </w:r>
      <w:r>
        <w:rPr>
          <w:rFonts w:hint="eastAsia" w:ascii="宋体" w:hAnsi="宋体" w:eastAsia="宋体" w:cs="Times New Roman"/>
          <w:szCs w:val="21"/>
          <w:highlight w:val="none"/>
          <w:u w:val="single"/>
        </w:rPr>
        <w:t xml:space="preserve">  / 　</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rPr>
      </w:r>
      <w:r/>
    </w:p>
    <w:p>
      <w:pPr>
        <w:pStyle w:val="882"/>
        <w:pageBreakBefore w:val="0"/>
        <w:spacing w:line="360" w:lineRule="auto"/>
        <w:rPr>
          <w:rFonts w:hint="eastAsia" w:ascii="宋体" w:hAnsi="宋体" w:eastAsia="宋体" w:cs="Times New Roman"/>
          <w:b/>
          <w:szCs w:val="21"/>
          <w:highlight w:val="none"/>
        </w:rPr>
        <w:outlineLvl w:val="1"/>
      </w:pPr>
      <w:r/>
      <w:bookmarkStart w:id="710" w:name="_Toc522970362"/>
      <w:r/>
      <w:bookmarkStart w:id="711" w:name="_Toc10320"/>
      <w:r/>
      <w:bookmarkStart w:id="712" w:name="_Toc6671"/>
      <w:r>
        <w:rPr>
          <w:rFonts w:hint="eastAsia" w:ascii="宋体" w:hAnsi="宋体" w:eastAsia="宋体" w:cs="Times New Roman"/>
          <w:b/>
          <w:szCs w:val="21"/>
          <w:highlight w:val="none"/>
        </w:rPr>
        <w:t xml:space="preserve">10 进度计划</w:t>
      </w:r>
      <w:bookmarkEnd w:id="710"/>
      <w:r/>
      <w:bookmarkEnd w:id="711"/>
      <w:r/>
      <w:bookmarkEnd w:id="712"/>
      <w:r>
        <w:rPr>
          <w:rFonts w:hint="eastAsia" w:ascii="宋体" w:hAnsi="宋体" w:eastAsia="宋体" w:cs="Times New Roman"/>
          <w:b/>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10.1 合同进度计划</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10.1.1 承包人在开工后7天内报送详细的施工进度计划、施工方案说明，监理人应在7天内予以批复或提出修改意见以确定合同进度计划，应配合上级主部门做好年度、月度、每周、每日计划进度报表的编报。</w:t>
      </w:r>
      <w:r>
        <w:rPr>
          <w:rFonts w:hint="eastAsia" w:ascii="宋体" w:hAnsi="宋体" w:eastAsia="宋体" w:cs="Times New Roman"/>
          <w:szCs w:val="21"/>
          <w:highlight w:val="none"/>
        </w:rPr>
      </w:r>
      <w:r/>
    </w:p>
    <w:p>
      <w:pPr>
        <w:pStyle w:val="882"/>
        <w:pageBreakBefore w:val="0"/>
        <w:spacing w:line="360" w:lineRule="auto"/>
        <w:rPr>
          <w:rFonts w:hint="eastAsia" w:ascii="宋体" w:hAnsi="宋体" w:eastAsia="宋体" w:cs="Times New Roman"/>
          <w:b/>
          <w:szCs w:val="21"/>
          <w:highlight w:val="none"/>
        </w:rPr>
        <w:outlineLvl w:val="1"/>
      </w:pPr>
      <w:r/>
      <w:bookmarkStart w:id="713" w:name="第04章合同条款及格式0211"/>
      <w:r/>
      <w:bookmarkEnd w:id="713"/>
      <w:r/>
      <w:bookmarkStart w:id="714" w:name="_Toc7777"/>
      <w:r/>
      <w:bookmarkStart w:id="715" w:name="_Toc340483312"/>
      <w:r/>
      <w:bookmarkStart w:id="716" w:name="_Toc522970363"/>
      <w:r/>
      <w:bookmarkStart w:id="717" w:name="_Toc28212"/>
      <w:r>
        <w:rPr>
          <w:rFonts w:hint="eastAsia" w:ascii="宋体" w:hAnsi="宋体" w:eastAsia="宋体" w:cs="Times New Roman"/>
          <w:b/>
          <w:szCs w:val="21"/>
          <w:highlight w:val="none"/>
        </w:rPr>
        <w:t xml:space="preserve">11　开工和竣工(完工)</w:t>
      </w:r>
      <w:bookmarkEnd w:id="714"/>
      <w:r/>
      <w:bookmarkEnd w:id="715"/>
      <w:r/>
      <w:bookmarkEnd w:id="716"/>
      <w:r/>
      <w:bookmarkEnd w:id="717"/>
      <w:r>
        <w:rPr>
          <w:rFonts w:hint="eastAsia" w:ascii="宋体" w:hAnsi="宋体" w:eastAsia="宋体" w:cs="Times New Roman"/>
          <w:b/>
          <w:szCs w:val="21"/>
          <w:highlight w:val="none"/>
        </w:rPr>
      </w:r>
      <w:r/>
    </w:p>
    <w:p>
      <w:pPr>
        <w:pStyle w:val="882"/>
        <w:ind w:firstLine="420"/>
        <w:pageBreakBefore w:val="0"/>
        <w:spacing w:line="360" w:lineRule="auto"/>
        <w:rPr>
          <w:rFonts w:hint="eastAsia" w:ascii="宋体" w:hAnsi="宋体" w:eastAsia="宋体" w:cs="Times New Roman"/>
          <w:szCs w:val="21"/>
          <w:highlight w:val="none"/>
        </w:rPr>
        <w:outlineLvl w:val="1"/>
      </w:pPr>
      <w:r/>
      <w:bookmarkStart w:id="718" w:name="_Toc3891"/>
      <w:r/>
      <w:bookmarkStart w:id="719" w:name="_Toc23803"/>
      <w:r/>
      <w:bookmarkStart w:id="720" w:name="_Toc19593"/>
      <w:r/>
      <w:bookmarkStart w:id="721" w:name="_Toc13260"/>
      <w:r/>
      <w:bookmarkStart w:id="722" w:name="_Toc522970364"/>
      <w:r/>
      <w:bookmarkStart w:id="723" w:name="_Toc434248740"/>
      <w:r>
        <w:rPr>
          <w:rFonts w:hint="eastAsia" w:ascii="宋体" w:hAnsi="宋体" w:eastAsia="宋体" w:cs="Times New Roman"/>
          <w:szCs w:val="21"/>
          <w:highlight w:val="none"/>
        </w:rPr>
        <w:t xml:space="preserve">11.1  本工程</w:t>
      </w:r>
      <w:r>
        <w:rPr>
          <w:rFonts w:hint="eastAsia" w:ascii="宋体" w:hAnsi="宋体" w:eastAsia="宋体" w:cs="Times New Roman"/>
          <w:szCs w:val="21"/>
          <w:highlight w:val="none"/>
          <w:lang w:val="en-US" w:eastAsia="zh-CN"/>
        </w:rPr>
        <w:t xml:space="preserve">90日历天</w:t>
      </w:r>
      <w:r>
        <w:rPr>
          <w:rFonts w:hint="eastAsia" w:ascii="宋体" w:hAnsi="宋体" w:eastAsia="宋体" w:cs="Times New Roman"/>
          <w:szCs w:val="21"/>
          <w:highlight w:val="none"/>
        </w:rPr>
        <w:t xml:space="preserve">，开工以监理签发的开工令为准。</w:t>
      </w:r>
      <w:bookmarkEnd w:id="718"/>
      <w:r/>
      <w:bookmarkEnd w:id="719"/>
      <w:r/>
      <w:bookmarkEnd w:id="720"/>
      <w:r/>
      <w:bookmarkEnd w:id="721"/>
      <w:r/>
      <w:bookmarkEnd w:id="722"/>
      <w:r/>
      <w:bookmarkEnd w:id="723"/>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bCs/>
          <w:szCs w:val="21"/>
          <w:highlight w:val="none"/>
        </w:rPr>
        <w:outlineLvl w:val="1"/>
      </w:pPr>
      <w:r/>
      <w:bookmarkStart w:id="724" w:name="_Toc23195"/>
      <w:r/>
      <w:bookmarkStart w:id="725" w:name="_Toc9508"/>
      <w:r/>
      <w:bookmarkStart w:id="726" w:name="_Toc522970365"/>
      <w:r/>
      <w:bookmarkStart w:id="727" w:name="_Toc15778"/>
      <w:r/>
      <w:bookmarkStart w:id="728" w:name="_Toc11688"/>
      <w:r>
        <w:rPr>
          <w:rFonts w:hint="eastAsia" w:ascii="宋体" w:hAnsi="宋体" w:eastAsia="宋体" w:cs="Times New Roman"/>
          <w:bCs/>
          <w:szCs w:val="21"/>
          <w:highlight w:val="none"/>
        </w:rPr>
        <w:t xml:space="preserve">11.4　异常恶劣的气候条件</w:t>
      </w:r>
      <w:bookmarkEnd w:id="724"/>
      <w:r/>
      <w:bookmarkEnd w:id="725"/>
      <w:r/>
      <w:bookmarkEnd w:id="726"/>
      <w:r/>
      <w:bookmarkEnd w:id="727"/>
      <w:r/>
      <w:bookmarkEnd w:id="728"/>
      <w:r>
        <w:rPr>
          <w:rFonts w:hint="eastAsia" w:ascii="宋体" w:hAnsi="宋体" w:eastAsia="宋体" w:cs="Times New Roman"/>
          <w:bCs/>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11.4.3</w:t>
      </w:r>
      <w:r>
        <w:rPr>
          <w:rFonts w:hint="eastAsia" w:ascii="宋体" w:hAnsi="宋体" w:eastAsia="宋体" w:cs="Times New Roman"/>
          <w:szCs w:val="21"/>
          <w:highlight w:val="none"/>
        </w:rPr>
        <w:t xml:space="preserve">　本合同工程界定异常恶劣气候条件的范围为：</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日降雨量大于</w:t>
      </w:r>
      <w:r>
        <w:rPr>
          <w:rFonts w:ascii="宋体" w:hAnsi="宋体" w:eastAsia="宋体" w:cs="Times New Roman"/>
          <w:szCs w:val="21"/>
          <w:highlight w:val="none"/>
        </w:rPr>
        <w:t xml:space="preserve">30 mm</w:t>
      </w:r>
      <w:r>
        <w:rPr>
          <w:rFonts w:hint="eastAsia" w:ascii="宋体" w:hAnsi="宋体" w:eastAsia="宋体" w:cs="Times New Roman"/>
          <w:szCs w:val="21"/>
          <w:highlight w:val="none"/>
        </w:rPr>
        <w:t xml:space="preserve">的雨日超过</w:t>
      </w: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天；</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风速大于20.8</w:t>
      </w:r>
      <w:r>
        <w:rPr>
          <w:rFonts w:ascii="宋体" w:hAnsi="宋体" w:eastAsia="宋体" w:cs="Times New Roman"/>
          <w:szCs w:val="21"/>
          <w:highlight w:val="none"/>
        </w:rPr>
        <w:t xml:space="preserve">m/s</w:t>
      </w:r>
      <w:r>
        <w:rPr>
          <w:rFonts w:hint="eastAsia" w:ascii="宋体" w:hAnsi="宋体" w:eastAsia="宋体" w:cs="Times New Roman"/>
          <w:szCs w:val="21"/>
          <w:highlight w:val="none"/>
        </w:rPr>
        <w:t xml:space="preserve">的</w:t>
      </w:r>
      <w:r>
        <w:rPr>
          <w:rFonts w:ascii="宋体" w:hAnsi="宋体" w:eastAsia="宋体" w:cs="Times New Roman"/>
          <w:szCs w:val="21"/>
          <w:highlight w:val="none"/>
        </w:rPr>
        <w:t xml:space="preserve">9</w:t>
      </w:r>
      <w:r>
        <w:rPr>
          <w:rFonts w:hint="eastAsia" w:ascii="宋体" w:hAnsi="宋体" w:eastAsia="宋体" w:cs="Times New Roman"/>
          <w:szCs w:val="21"/>
          <w:highlight w:val="none"/>
        </w:rPr>
        <w:t xml:space="preserve">级以上台风灾害；</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(3) </w:t>
      </w:r>
      <w:r>
        <w:rPr>
          <w:rFonts w:hint="eastAsia" w:ascii="宋体" w:hAnsi="宋体" w:eastAsia="宋体" w:cs="Times New Roman"/>
          <w:szCs w:val="21"/>
          <w:highlight w:val="none"/>
        </w:rPr>
        <w:t xml:space="preserve">日气温低于</w:t>
      </w:r>
      <w:r>
        <w:rPr>
          <w:rFonts w:ascii="宋体" w:hAnsi="宋体" w:eastAsia="宋体" w:cs="Times New Roman"/>
          <w:szCs w:val="21"/>
          <w:highlight w:val="none"/>
        </w:rPr>
        <w:t xml:space="preserve">-10</w:t>
      </w:r>
      <w:r>
        <w:rPr>
          <w:rFonts w:hint="eastAsia" w:ascii="宋体" w:hAnsi="宋体" w:eastAsia="宋体" w:cs="Times New Roman"/>
          <w:szCs w:val="21"/>
          <w:highlight w:val="none"/>
        </w:rPr>
        <w:t xml:space="preserve">℃的严寒大于</w:t>
      </w:r>
      <w:r>
        <w:rPr>
          <w:rFonts w:ascii="宋体" w:hAnsi="宋体" w:eastAsia="宋体" w:cs="Times New Roman"/>
          <w:szCs w:val="21"/>
          <w:highlight w:val="none"/>
        </w:rPr>
        <w:t xml:space="preserve">5</w:t>
      </w:r>
      <w:r>
        <w:rPr>
          <w:rFonts w:hint="eastAsia" w:ascii="宋体" w:hAnsi="宋体" w:eastAsia="宋体" w:cs="Times New Roman"/>
          <w:szCs w:val="21"/>
          <w:highlight w:val="none"/>
        </w:rPr>
        <w:t xml:space="preserve">天；</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(4) </w:t>
      </w:r>
      <w:r>
        <w:rPr>
          <w:rFonts w:hint="eastAsia" w:ascii="宋体" w:hAnsi="宋体" w:eastAsia="宋体" w:cs="Times New Roman"/>
          <w:szCs w:val="21"/>
          <w:highlight w:val="none"/>
        </w:rPr>
        <w:t xml:space="preserve">造成工程损坏的冰雹和大雪灾害；</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(5) </w:t>
      </w:r>
      <w:r>
        <w:rPr>
          <w:rFonts w:hint="eastAsia" w:ascii="宋体" w:hAnsi="宋体" w:eastAsia="宋体" w:cs="Times New Roman"/>
          <w:szCs w:val="21"/>
          <w:highlight w:val="none"/>
        </w:rPr>
        <w:t xml:space="preserve">其它异常恶劣气候灾害。</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11.5</w:t>
      </w:r>
      <w:r>
        <w:rPr>
          <w:rFonts w:hint="eastAsia" w:ascii="宋体" w:hAnsi="宋体" w:eastAsia="宋体" w:cs="Times New Roman"/>
          <w:szCs w:val="21"/>
          <w:highlight w:val="none"/>
        </w:rPr>
        <w:t xml:space="preserve">　承包人工期延误</w:t>
      </w:r>
      <w:r>
        <w:rPr>
          <w:rFonts w:ascii="宋体" w:hAnsi="宋体" w:eastAsia="宋体" w:cs="Times New Roman"/>
          <w:szCs w:val="21"/>
          <w:highlight w:val="none"/>
        </w:rPr>
      </w:r>
      <w:r/>
    </w:p>
    <w:p>
      <w:pPr>
        <w:pStyle w:val="882"/>
        <w:ind w:firstLine="422"/>
        <w:pageBreakBefore w:val="0"/>
        <w:spacing w:line="360" w:lineRule="auto"/>
        <w:rPr>
          <w:rFonts w:ascii="宋体" w:hAnsi="宋体" w:eastAsia="宋体" w:cs="Times New Roman"/>
          <w:szCs w:val="21"/>
          <w:highlight w:val="none"/>
        </w:rPr>
      </w:pPr>
      <w:r>
        <w:rPr>
          <w:rFonts w:ascii="宋体" w:hAnsi="宋体" w:eastAsia="宋体" w:cs="Times New Roman"/>
          <w:b/>
          <w:szCs w:val="21"/>
          <w:highlight w:val="none"/>
        </w:rPr>
        <w:t xml:space="preserve">(1)</w:t>
      </w:r>
      <w:r>
        <w:rPr>
          <w:rFonts w:hint="eastAsia" w:ascii="宋体" w:hAnsi="宋体" w:eastAsia="宋体" w:cs="Times New Roman"/>
          <w:b/>
          <w:szCs w:val="21"/>
          <w:highlight w:val="none"/>
        </w:rPr>
        <w:t xml:space="preserve">逾期违约金1</w:t>
      </w:r>
      <w:r>
        <w:rPr>
          <w:rFonts w:ascii="宋体" w:hAnsi="宋体" w:eastAsia="宋体" w:cs="Times New Roman"/>
          <w:b/>
          <w:szCs w:val="21"/>
          <w:highlight w:val="none"/>
        </w:rPr>
        <w:t xml:space="preserve">000</w:t>
      </w:r>
      <w:r>
        <w:rPr>
          <w:rFonts w:hint="eastAsia" w:ascii="宋体" w:hAnsi="宋体" w:eastAsia="宋体" w:cs="Times New Roman"/>
          <w:b/>
          <w:szCs w:val="21"/>
          <w:highlight w:val="none"/>
        </w:rPr>
        <w:t xml:space="preserve">元</w:t>
      </w:r>
      <w:r>
        <w:rPr>
          <w:rFonts w:ascii="宋体" w:hAnsi="宋体" w:eastAsia="宋体" w:cs="Times New Roman"/>
          <w:b/>
          <w:szCs w:val="21"/>
          <w:highlight w:val="none"/>
        </w:rPr>
        <w:t xml:space="preserve">/</w:t>
      </w:r>
      <w:r>
        <w:rPr>
          <w:rFonts w:hint="eastAsia" w:ascii="宋体" w:hAnsi="宋体" w:eastAsia="宋体" w:cs="Times New Roman"/>
          <w:b/>
          <w:szCs w:val="21"/>
          <w:highlight w:val="none"/>
        </w:rPr>
        <w:t xml:space="preserve">天。</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全部逾期完工违约金的总限额不超过签约合同价的</w:t>
      </w:r>
      <w:r>
        <w:rPr>
          <w:rFonts w:ascii="宋体" w:hAnsi="宋体" w:eastAsia="宋体" w:cs="Times New Roman"/>
          <w:color w:val="000000"/>
          <w:szCs w:val="21"/>
          <w:highlight w:val="none"/>
          <w:u w:val="single"/>
        </w:rPr>
        <w:t xml:space="preserve">5</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color w:val="000000"/>
          <w:szCs w:val="21"/>
          <w:highlight w:val="none"/>
        </w:rPr>
        <w:t xml:space="preserve">11.6</w:t>
      </w:r>
      <w:r>
        <w:rPr>
          <w:rFonts w:hint="eastAsia" w:ascii="宋体" w:hAnsi="宋体" w:eastAsia="宋体" w:cs="Times New Roman"/>
          <w:color w:val="000000"/>
          <w:szCs w:val="21"/>
          <w:highlight w:val="none"/>
        </w:rPr>
        <w:t xml:space="preserve">　工期提前</w:t>
      </w:r>
      <w:r>
        <w:rPr>
          <w:rFonts w:ascii="宋体" w:hAnsi="宋体" w:eastAsia="宋体" w:cs="Times New Roman"/>
          <w:szCs w:val="21"/>
          <w:highlight w:val="none"/>
        </w:rPr>
      </w:r>
      <w:r/>
    </w:p>
    <w:p>
      <w:pPr>
        <w:pStyle w:val="882"/>
        <w:ind w:firstLine="420"/>
        <w:jc w:val="left"/>
        <w:pageBreakBefore w:val="0"/>
        <w:spacing w:line="360" w:lineRule="auto"/>
        <w:widowControl/>
        <w:rPr>
          <w:rFonts w:hint="eastAsia" w:ascii="宋体" w:hAnsi="宋体" w:eastAsia="宋体" w:cs="宋体"/>
          <w:szCs w:val="21"/>
          <w:highlight w:val="none"/>
        </w:rPr>
      </w:pPr>
      <w:r/>
      <w:bookmarkStart w:id="729" w:name="_Toc340483313"/>
      <w:r>
        <w:rPr>
          <w:rFonts w:hint="eastAsia" w:ascii="宋体" w:hAnsi="宋体" w:eastAsia="宋体" w:cs="宋体"/>
          <w:szCs w:val="21"/>
          <w:highlight w:val="none"/>
        </w:rPr>
        <w:t xml:space="preserve">承包人在</w:t>
      </w:r>
      <w:r>
        <w:rPr>
          <w:rFonts w:hint="eastAsia" w:ascii="宋体" w:hAnsi="宋体" w:eastAsia="宋体" w:cs="宋体"/>
          <w:szCs w:val="21"/>
          <w:highlight w:val="none"/>
          <w:lang w:eastAsia="zh-CN"/>
        </w:rPr>
        <w:t xml:space="preserve">响应</w:t>
      </w:r>
      <w:r>
        <w:rPr>
          <w:rFonts w:hint="eastAsia" w:ascii="宋体" w:hAnsi="宋体" w:eastAsia="宋体" w:cs="宋体"/>
          <w:szCs w:val="21"/>
          <w:highlight w:val="none"/>
        </w:rPr>
        <w:t xml:space="preserve">时应充分考虑节假日加班的因素，并计入报价内。</w:t>
      </w:r>
      <w:r>
        <w:rPr>
          <w:rFonts w:hint="eastAsia" w:ascii="宋体" w:hAnsi="宋体" w:eastAsia="宋体" w:cs="宋体"/>
          <w:szCs w:val="21"/>
          <w:highlight w:val="none"/>
        </w:rPr>
      </w:r>
      <w:r/>
    </w:p>
    <w:p>
      <w:pPr>
        <w:pStyle w:val="882"/>
        <w:pageBreakBefore w:val="0"/>
        <w:spacing w:line="360" w:lineRule="auto"/>
        <w:rPr>
          <w:rFonts w:ascii="宋体" w:hAnsi="宋体" w:eastAsia="宋体" w:cs="Times New Roman"/>
          <w:b/>
          <w:szCs w:val="21"/>
          <w:highlight w:val="none"/>
        </w:rPr>
        <w:outlineLvl w:val="1"/>
      </w:pPr>
      <w:r/>
      <w:bookmarkStart w:id="730" w:name="_Toc2212"/>
      <w:r/>
      <w:bookmarkStart w:id="731" w:name="_Toc522970366"/>
      <w:r/>
      <w:bookmarkStart w:id="732" w:name="_Toc445"/>
      <w:r>
        <w:rPr>
          <w:rFonts w:hint="eastAsia" w:ascii="宋体" w:hAnsi="宋体" w:eastAsia="宋体" w:cs="Times New Roman"/>
          <w:b/>
          <w:szCs w:val="21"/>
          <w:highlight w:val="none"/>
        </w:rPr>
        <w:t xml:space="preserve">13　工程质量</w:t>
      </w:r>
      <w:bookmarkEnd w:id="729"/>
      <w:r/>
      <w:bookmarkEnd w:id="730"/>
      <w:r/>
      <w:bookmarkEnd w:id="731"/>
      <w:r/>
      <w:bookmarkEnd w:id="732"/>
      <w:r>
        <w:rPr>
          <w:rFonts w:ascii="宋体" w:hAnsi="宋体" w:eastAsia="宋体" w:cs="Times New Roman"/>
          <w:b/>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13.7.7</w:t>
      </w:r>
      <w:r>
        <w:rPr>
          <w:rFonts w:hint="eastAsia" w:ascii="宋体" w:hAnsi="宋体" w:eastAsia="宋体" w:cs="Times New Roman"/>
          <w:szCs w:val="21"/>
          <w:highlight w:val="none"/>
        </w:rPr>
        <w:t xml:space="preserve">　本工程质量等级目标：合格。</w:t>
      </w:r>
      <w:r>
        <w:rPr>
          <w:rFonts w:hint="eastAsia" w:ascii="宋体" w:hAnsi="宋体" w:eastAsia="宋体" w:cs="Times New Roman"/>
          <w:szCs w:val="21"/>
          <w:highlight w:val="none"/>
        </w:rPr>
      </w:r>
      <w:r/>
    </w:p>
    <w:p>
      <w:pPr>
        <w:pStyle w:val="882"/>
        <w:pageBreakBefore w:val="0"/>
        <w:spacing w:line="360" w:lineRule="auto"/>
        <w:rPr>
          <w:rFonts w:ascii="宋体" w:hAnsi="宋体" w:eastAsia="宋体" w:cs="Times New Roman"/>
          <w:b/>
          <w:szCs w:val="21"/>
          <w:highlight w:val="none"/>
        </w:rPr>
        <w:outlineLvl w:val="1"/>
      </w:pPr>
      <w:r/>
      <w:bookmarkStart w:id="733" w:name="_Toc31064"/>
      <w:r/>
      <w:bookmarkStart w:id="734" w:name="_Toc179632720"/>
      <w:r/>
      <w:bookmarkStart w:id="735" w:name="_Toc31780"/>
      <w:r/>
      <w:bookmarkStart w:id="736" w:name="_Toc144974671"/>
      <w:r/>
      <w:bookmarkStart w:id="737" w:name="第04章合同条款及格式0214"/>
      <w:r/>
      <w:bookmarkEnd w:id="737"/>
      <w:r/>
      <w:bookmarkStart w:id="738" w:name="_Toc152042480"/>
      <w:r/>
      <w:bookmarkStart w:id="739" w:name="_Toc340483314"/>
      <w:r/>
      <w:bookmarkStart w:id="740" w:name="_Toc152045702"/>
      <w:r/>
      <w:bookmarkStart w:id="741" w:name="第04章合同条款及格式0215"/>
      <w:r/>
      <w:bookmarkEnd w:id="741"/>
      <w:r/>
      <w:bookmarkStart w:id="742" w:name="_Toc522970367"/>
      <w:r>
        <w:rPr>
          <w:rFonts w:hint="eastAsia" w:ascii="宋体" w:hAnsi="宋体" w:eastAsia="宋体" w:cs="Times New Roman"/>
          <w:b/>
          <w:szCs w:val="21"/>
          <w:highlight w:val="none"/>
        </w:rPr>
        <w:t xml:space="preserve">14. 试验和检验</w:t>
      </w:r>
      <w:bookmarkEnd w:id="733"/>
      <w:r/>
      <w:bookmarkEnd w:id="734"/>
      <w:r/>
      <w:bookmarkEnd w:id="735"/>
      <w:r/>
      <w:bookmarkEnd w:id="736"/>
      <w:r/>
      <w:bookmarkEnd w:id="738"/>
      <w:r/>
      <w:bookmarkEnd w:id="739"/>
      <w:r/>
      <w:bookmarkEnd w:id="740"/>
      <w:r/>
      <w:bookmarkEnd w:id="742"/>
      <w:r>
        <w:rPr>
          <w:rFonts w:ascii="宋体" w:hAnsi="宋体" w:eastAsia="宋体" w:cs="Times New Roman"/>
          <w:b/>
          <w:szCs w:val="21"/>
          <w:highlight w:val="none"/>
        </w:rPr>
      </w:r>
      <w:r/>
    </w:p>
    <w:p>
      <w:pPr>
        <w:pStyle w:val="882"/>
        <w:ind w:firstLine="422"/>
        <w:pageBreakBefore w:val="0"/>
        <w:spacing w:line="360" w:lineRule="auto"/>
        <w:rPr>
          <w:rFonts w:hint="eastAsia" w:ascii="宋体" w:hAnsi="宋体" w:eastAsia="宋体" w:cs="Times New Roman"/>
          <w:b/>
          <w:szCs w:val="21"/>
          <w:highlight w:val="none"/>
        </w:rPr>
      </w:pPr>
      <w:r/>
      <w:bookmarkStart w:id="743" w:name="_Toc340483315"/>
      <w:r/>
      <w:bookmarkStart w:id="744" w:name="_Toc380478258"/>
      <w:r>
        <w:rPr>
          <w:rFonts w:ascii="宋体" w:hAnsi="宋体" w:eastAsia="宋体" w:cs="Times New Roman"/>
          <w:b/>
          <w:szCs w:val="21"/>
          <w:highlight w:val="none"/>
        </w:rPr>
        <w:t xml:space="preserve">14.1.4 </w:t>
      </w:r>
      <w:r>
        <w:rPr>
          <w:rFonts w:hint="eastAsia" w:ascii="宋体" w:hAnsi="宋体" w:eastAsia="宋体" w:cs="Times New Roman"/>
          <w:b/>
          <w:szCs w:val="21"/>
          <w:highlight w:val="none"/>
        </w:rPr>
        <w:t xml:space="preserve">“水泥、钢材等”修改为“土方、水泥、钢材、黄砂、碎石</w:t>
      </w:r>
      <w:bookmarkEnd w:id="743"/>
      <w:r/>
      <w:bookmarkEnd w:id="744"/>
      <w:r>
        <w:rPr>
          <w:rFonts w:hint="eastAsia" w:ascii="宋体" w:hAnsi="宋体" w:eastAsia="宋体" w:cs="Times New Roman"/>
          <w:b/>
          <w:szCs w:val="21"/>
          <w:highlight w:val="none"/>
        </w:rPr>
        <w:t xml:space="preserve">、机电设备及金属结构等进场前必须经检测。”</w:t>
      </w:r>
      <w:r>
        <w:rPr>
          <w:rFonts w:hint="eastAsia" w:ascii="宋体" w:hAnsi="宋体" w:eastAsia="宋体" w:cs="Times New Roman"/>
          <w:b/>
          <w:szCs w:val="21"/>
          <w:highlight w:val="none"/>
        </w:rPr>
      </w:r>
      <w:r/>
    </w:p>
    <w:p>
      <w:pPr>
        <w:pStyle w:val="882"/>
        <w:ind w:firstLine="422"/>
        <w:pageBreakBefore w:val="0"/>
        <w:spacing w:line="360" w:lineRule="auto"/>
        <w:rPr>
          <w:rFonts w:ascii="宋体" w:hAnsi="宋体" w:eastAsia="宋体" w:cs="Times New Roman"/>
          <w:b/>
          <w:szCs w:val="21"/>
          <w:highlight w:val="none"/>
        </w:rPr>
      </w:pPr>
      <w:r/>
      <w:bookmarkStart w:id="745" w:name="_Toc340483316"/>
      <w:r/>
      <w:bookmarkStart w:id="746" w:name="_Toc380478259"/>
      <w:r>
        <w:rPr>
          <w:rFonts w:ascii="宋体" w:hAnsi="宋体" w:eastAsia="宋体" w:cs="Times New Roman"/>
          <w:b/>
          <w:szCs w:val="21"/>
          <w:highlight w:val="none"/>
        </w:rPr>
        <w:t xml:space="preserve">14.1.</w:t>
      </w:r>
      <w:r>
        <w:rPr>
          <w:rFonts w:hint="eastAsia" w:ascii="宋体" w:hAnsi="宋体" w:eastAsia="宋体" w:cs="Times New Roman"/>
          <w:b/>
          <w:szCs w:val="21"/>
          <w:highlight w:val="none"/>
        </w:rPr>
        <w:t xml:space="preserve">6</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约定试块、试件及有关材料为混凝土、砂浆和回填土</w:t>
      </w:r>
      <w:bookmarkEnd w:id="745"/>
      <w:r/>
      <w:bookmarkEnd w:id="746"/>
      <w:r>
        <w:rPr>
          <w:rFonts w:ascii="宋体" w:hAnsi="宋体" w:eastAsia="宋体" w:cs="Times New Roman"/>
          <w:b/>
          <w:szCs w:val="21"/>
          <w:highlight w:val="none"/>
        </w:rPr>
      </w:r>
      <w:r/>
    </w:p>
    <w:p>
      <w:pPr>
        <w:pStyle w:val="882"/>
        <w:pageBreakBefore w:val="0"/>
        <w:spacing w:line="360" w:lineRule="auto"/>
        <w:rPr>
          <w:rFonts w:ascii="宋体" w:hAnsi="宋体" w:eastAsia="宋体" w:cs="Times New Roman"/>
          <w:b/>
          <w:szCs w:val="21"/>
          <w:highlight w:val="none"/>
        </w:rPr>
        <w:outlineLvl w:val="1"/>
      </w:pPr>
      <w:r/>
      <w:bookmarkStart w:id="747" w:name="_Toc23034"/>
      <w:r/>
      <w:bookmarkStart w:id="748" w:name="_Toc10291"/>
      <w:r/>
      <w:bookmarkStart w:id="749" w:name="_Toc340483317"/>
      <w:r/>
      <w:bookmarkStart w:id="750" w:name="_Toc522970368"/>
      <w:r>
        <w:rPr>
          <w:rFonts w:hint="eastAsia" w:ascii="宋体" w:hAnsi="宋体" w:eastAsia="宋体" w:cs="Times New Roman"/>
          <w:b/>
          <w:szCs w:val="21"/>
          <w:highlight w:val="none"/>
        </w:rPr>
        <w:t xml:space="preserve">15　变更</w:t>
      </w:r>
      <w:bookmarkEnd w:id="747"/>
      <w:r/>
      <w:bookmarkEnd w:id="748"/>
      <w:r/>
      <w:bookmarkEnd w:id="749"/>
      <w:r/>
      <w:bookmarkEnd w:id="750"/>
      <w:r>
        <w:rPr>
          <w:rFonts w:ascii="宋体" w:hAnsi="宋体" w:eastAsia="宋体" w:cs="Times New Roman"/>
          <w:b/>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15.1</w:t>
      </w:r>
      <w:r>
        <w:rPr>
          <w:rFonts w:hint="eastAsia" w:ascii="宋体" w:hAnsi="宋体" w:eastAsia="宋体" w:cs="Times New Roman"/>
          <w:szCs w:val="21"/>
          <w:highlight w:val="none"/>
        </w:rPr>
        <w:t xml:space="preserve">　变更的范围和内容</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b/>
          <w:szCs w:val="21"/>
          <w:highlight w:val="none"/>
        </w:rPr>
      </w:pPr>
      <w:r>
        <w:rPr>
          <w:rFonts w:ascii="宋体" w:hAnsi="宋体" w:eastAsia="宋体" w:cs="Times New Roman"/>
          <w:szCs w:val="21"/>
          <w:highlight w:val="none"/>
        </w:rPr>
        <w:t xml:space="preserve">(6)</w:t>
      </w:r>
      <w:r>
        <w:rPr>
          <w:rFonts w:hint="eastAsia" w:ascii="宋体" w:hAnsi="宋体" w:eastAsia="宋体" w:cs="Times New Roman"/>
          <w:szCs w:val="21"/>
          <w:highlight w:val="none"/>
        </w:rPr>
        <w:t xml:space="preserve">增加或减少合同中关键项目的工程量超过其工程总量的</w:t>
      </w:r>
      <w:r>
        <w:rPr>
          <w:rFonts w:ascii="宋体" w:hAnsi="宋体" w:eastAsia="宋体" w:cs="Times New Roman"/>
          <w:szCs w:val="21"/>
          <w:highlight w:val="none"/>
          <w:u w:val="single"/>
        </w:rPr>
        <w:t xml:space="preserve">15</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，总价承包项目调整总价金额，综合单价承包项目，</w:t>
      </w:r>
      <w:r>
        <w:rPr>
          <w:rFonts w:hint="eastAsia" w:ascii="宋体" w:hAnsi="宋体" w:eastAsia="宋体" w:cs="Times New Roman"/>
          <w:b/>
          <w:szCs w:val="21"/>
          <w:highlight w:val="none"/>
        </w:rPr>
        <w:t xml:space="preserve">按15.4.1条专用条款执行。</w:t>
      </w:r>
      <w:r>
        <w:rPr>
          <w:rFonts w:hint="eastAsia" w:ascii="宋体" w:hAnsi="宋体" w:eastAsia="宋体" w:cs="Times New Roman"/>
          <w:b/>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15.3.1 </w:t>
      </w:r>
      <w:r>
        <w:rPr>
          <w:rFonts w:hint="eastAsia" w:ascii="宋体" w:hAnsi="宋体" w:eastAsia="宋体" w:cs="Times New Roman"/>
          <w:szCs w:val="21"/>
          <w:highlight w:val="none"/>
        </w:rPr>
        <w:t xml:space="preserve">变更的提出</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Times New Roman" w:eastAsia="宋体" w:cs="Times New Roman"/>
          <w:szCs w:val="21"/>
          <w:highlight w:val="none"/>
        </w:rPr>
      </w:pPr>
      <w:r>
        <w:rPr>
          <w:rFonts w:hint="eastAsia" w:ascii="宋体" w:hAnsi="Times New Roman" w:eastAsia="宋体" w:cs="Times New Roman"/>
          <w:szCs w:val="21"/>
          <w:highlight w:val="none"/>
        </w:rPr>
        <w:t xml:space="preserve">（1）变更的提出。项目建设单位会同规划、勘察、设计、监理、项目管理等单位现场勘查，提出明确的书面变更方案报告，报告的格式见《常州市金坛区政府投资建设项目审计监督办法（修订）》（坛政规</w:t>
      </w:r>
      <w:r>
        <w:rPr>
          <w:rFonts w:ascii="宋体" w:hAnsi="Times New Roman" w:eastAsia="宋体" w:cs="Times New Roman"/>
          <w:szCs w:val="21"/>
          <w:highlight w:val="none"/>
        </w:rPr>
        <w:t xml:space="preserve">[20</w:t>
      </w:r>
      <w:r>
        <w:rPr>
          <w:rFonts w:hint="eastAsia" w:ascii="宋体" w:hAnsi="Times New Roman" w:eastAsia="宋体" w:cs="Times New Roman"/>
          <w:szCs w:val="21"/>
          <w:highlight w:val="none"/>
        </w:rPr>
        <w:t xml:space="preserve">21</w:t>
      </w:r>
      <w:r>
        <w:rPr>
          <w:rFonts w:ascii="宋体" w:hAnsi="Times New Roman" w:eastAsia="宋体" w:cs="Times New Roman"/>
          <w:szCs w:val="21"/>
          <w:highlight w:val="none"/>
        </w:rPr>
        <w:t xml:space="preserve">]2</w:t>
      </w:r>
      <w:r>
        <w:rPr>
          <w:rFonts w:hint="eastAsia" w:ascii="宋体" w:hAnsi="Times New Roman" w:eastAsia="宋体" w:cs="Times New Roman"/>
          <w:szCs w:val="21"/>
          <w:highlight w:val="none"/>
        </w:rPr>
        <w:t xml:space="preserve">号，以下简称：坛政规</w:t>
      </w:r>
      <w:r>
        <w:rPr>
          <w:rFonts w:ascii="宋体" w:hAnsi="Times New Roman" w:eastAsia="宋体" w:cs="Times New Roman"/>
          <w:szCs w:val="21"/>
          <w:highlight w:val="none"/>
        </w:rPr>
        <w:t xml:space="preserve">[20</w:t>
      </w:r>
      <w:r>
        <w:rPr>
          <w:rFonts w:hint="eastAsia" w:ascii="宋体" w:hAnsi="Times New Roman" w:eastAsia="宋体" w:cs="Times New Roman"/>
          <w:szCs w:val="21"/>
          <w:highlight w:val="none"/>
        </w:rPr>
        <w:t xml:space="preserve">21</w:t>
      </w:r>
      <w:r>
        <w:rPr>
          <w:rFonts w:ascii="宋体" w:hAnsi="Times New Roman" w:eastAsia="宋体" w:cs="Times New Roman"/>
          <w:szCs w:val="21"/>
          <w:highlight w:val="none"/>
        </w:rPr>
        <w:t xml:space="preserve">]2</w:t>
      </w:r>
      <w:r>
        <w:rPr>
          <w:rFonts w:hint="eastAsia" w:ascii="宋体" w:hAnsi="Times New Roman" w:eastAsia="宋体" w:cs="Times New Roman"/>
          <w:szCs w:val="21"/>
          <w:highlight w:val="none"/>
        </w:rPr>
        <w:t xml:space="preserve">号文）附件。</w:t>
      </w:r>
      <w:r>
        <w:rPr>
          <w:rFonts w:hint="eastAsia" w:ascii="宋体" w:hAnsi="Times New Roman"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Times New Roman" w:eastAsia="宋体" w:cs="Times New Roman"/>
          <w:szCs w:val="21"/>
          <w:highlight w:val="none"/>
        </w:rPr>
        <w:t xml:space="preserve">（2）变更的审批。严格按照坛政规</w:t>
      </w:r>
      <w:r>
        <w:rPr>
          <w:rFonts w:ascii="宋体" w:hAnsi="Times New Roman" w:eastAsia="宋体" w:cs="Times New Roman"/>
          <w:szCs w:val="21"/>
          <w:highlight w:val="none"/>
        </w:rPr>
        <w:t xml:space="preserve">[20</w:t>
      </w:r>
      <w:r>
        <w:rPr>
          <w:rFonts w:hint="eastAsia" w:ascii="宋体" w:hAnsi="Times New Roman" w:eastAsia="宋体" w:cs="Times New Roman"/>
          <w:szCs w:val="21"/>
          <w:highlight w:val="none"/>
        </w:rPr>
        <w:t xml:space="preserve">21</w:t>
      </w:r>
      <w:r>
        <w:rPr>
          <w:rFonts w:ascii="宋体" w:hAnsi="Times New Roman" w:eastAsia="宋体" w:cs="Times New Roman"/>
          <w:szCs w:val="21"/>
          <w:highlight w:val="none"/>
        </w:rPr>
        <w:t xml:space="preserve">]2</w:t>
      </w:r>
      <w:r>
        <w:rPr>
          <w:rFonts w:hint="eastAsia" w:ascii="宋体" w:hAnsi="Times New Roman" w:eastAsia="宋体" w:cs="Times New Roman"/>
          <w:szCs w:val="21"/>
          <w:highlight w:val="none"/>
        </w:rPr>
        <w:t xml:space="preserve">号文的规定进行报批后承包人方可实施。未获得批准文件的任何变更都是非法的和无效的变更。</w:t>
      </w:r>
      <w:r>
        <w:rPr>
          <w:rFonts w:hint="eastAsia"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15.3.2 </w:t>
      </w:r>
      <w:r>
        <w:rPr>
          <w:rFonts w:hint="eastAsia" w:ascii="宋体" w:hAnsi="宋体" w:eastAsia="宋体" w:cs="Times New Roman"/>
          <w:szCs w:val="21"/>
          <w:highlight w:val="none"/>
        </w:rPr>
        <w:t xml:space="preserve">变更估价</w:t>
      </w:r>
      <w:r>
        <w:rPr>
          <w:rFonts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）除专用合同条款对期限另有约定外，监理人收到承包人变更报价书后的</w:t>
      </w:r>
      <w:r>
        <w:rPr>
          <w:rFonts w:ascii="宋体" w:hAnsi="宋体" w:eastAsia="宋体" w:cs="Times New Roman"/>
          <w:szCs w:val="21"/>
          <w:highlight w:val="none"/>
        </w:rPr>
        <w:t xml:space="preserve">14</w:t>
      </w:r>
      <w:r>
        <w:rPr>
          <w:rFonts w:hint="eastAsia" w:ascii="宋体" w:hAnsi="宋体" w:eastAsia="宋体" w:cs="Times New Roman"/>
          <w:szCs w:val="21"/>
          <w:highlight w:val="none"/>
        </w:rPr>
        <w:t xml:space="preserve">天内</w:t>
      </w:r>
      <w:r>
        <w:rPr>
          <w:rFonts w:hint="eastAsia" w:ascii="宋体" w:hAnsi="宋体" w:eastAsia="宋体" w:cs="Times New Roman"/>
          <w:b/>
          <w:szCs w:val="21"/>
          <w:highlight w:val="none"/>
        </w:rPr>
        <w:t xml:space="preserve">签署是否采纳变更报价的意见后报送业主、跟踪审计方进行审查、分别签署变更估计意见返回给承包方，各方的变更估计意见存在重大分歧时，由业主召集各方共同商定结果，</w:t>
      </w:r>
      <w:r>
        <w:rPr>
          <w:rFonts w:hint="eastAsia" w:ascii="宋体" w:hAnsi="宋体" w:eastAsia="宋体" w:cs="Times New Roman"/>
          <w:szCs w:val="21"/>
          <w:highlight w:val="none"/>
        </w:rPr>
        <w:t xml:space="preserve">根据第</w:t>
      </w:r>
      <w:r>
        <w:rPr>
          <w:rFonts w:ascii="宋体" w:hAnsi="宋体" w:eastAsia="宋体" w:cs="Times New Roman"/>
          <w:szCs w:val="21"/>
          <w:highlight w:val="none"/>
        </w:rPr>
        <w:t xml:space="preserve">15.4</w:t>
      </w:r>
      <w:r>
        <w:rPr>
          <w:rFonts w:hint="eastAsia" w:ascii="宋体" w:hAnsi="宋体" w:eastAsia="宋体" w:cs="Times New Roman"/>
          <w:szCs w:val="21"/>
          <w:highlight w:val="none"/>
        </w:rPr>
        <w:t xml:space="preserve">款约定的估价原则，按照第</w:t>
      </w:r>
      <w:r>
        <w:rPr>
          <w:rFonts w:ascii="宋体" w:hAnsi="宋体" w:eastAsia="宋体" w:cs="Times New Roman"/>
          <w:szCs w:val="21"/>
          <w:highlight w:val="none"/>
        </w:rPr>
        <w:t xml:space="preserve">3.5</w:t>
      </w:r>
      <w:r>
        <w:rPr>
          <w:rFonts w:hint="eastAsia" w:ascii="宋体" w:hAnsi="宋体" w:eastAsia="宋体" w:cs="Times New Roman"/>
          <w:szCs w:val="21"/>
          <w:highlight w:val="none"/>
        </w:rPr>
        <w:t xml:space="preserve">款商定或确定变更价格。</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15.4 变更的估价原则</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15.4.1 </w:t>
      </w:r>
      <w:r>
        <w:rPr>
          <w:rFonts w:hint="eastAsia" w:ascii="宋体" w:hAnsi="宋体" w:eastAsia="宋体" w:cs="Times New Roman"/>
          <w:szCs w:val="21"/>
          <w:highlight w:val="none"/>
        </w:rPr>
        <w:t xml:space="preserve">已标价工程量清单中有适用于变更工作的子目的，采用该子目的单价。</w:t>
      </w:r>
      <w:r>
        <w:rPr>
          <w:rFonts w:hint="eastAsia" w:ascii="宋体" w:hAnsi="宋体" w:eastAsia="宋体" w:cs="Times New Roman"/>
          <w:b/>
          <w:szCs w:val="21"/>
          <w:highlight w:val="none"/>
        </w:rPr>
        <w:t xml:space="preserve">但采用不平衡报价且明显高于市场价的子目变更，其单价将在满足该子目中标工程量15%范围内采纳其报价，超出15%(含)以外的工程量采用下列15.4.3的方法确定单价。</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b/>
          <w:szCs w:val="21"/>
          <w:highlight w:val="none"/>
        </w:rPr>
      </w:pPr>
      <w:r>
        <w:rPr>
          <w:rFonts w:hint="eastAsia" w:ascii="宋体" w:hAnsi="宋体" w:eastAsia="宋体" w:cs="Times New Roman"/>
          <w:szCs w:val="21"/>
          <w:highlight w:val="none"/>
        </w:rPr>
        <w:t xml:space="preserve">15.4.3 已标价工程量清单中无适用或类似子目的单价，</w:t>
      </w:r>
      <w:r>
        <w:rPr>
          <w:rFonts w:hint="eastAsia" w:ascii="宋体" w:hAnsi="宋体" w:eastAsia="宋体" w:cs="Times New Roman"/>
          <w:b/>
          <w:szCs w:val="21"/>
          <w:highlight w:val="none"/>
        </w:rPr>
        <w:t xml:space="preserve">按江苏省水利工程预算定额计算办法和</w:t>
      </w:r>
      <w:r>
        <w:rPr>
          <w:rFonts w:hint="eastAsia" w:ascii="宋体" w:hAnsi="宋体" w:eastAsia="宋体" w:cs="Times New Roman"/>
          <w:b/>
          <w:szCs w:val="21"/>
          <w:highlight w:val="none"/>
          <w:lang w:eastAsia="zh-CN"/>
        </w:rPr>
        <w:t xml:space="preserve">响应文件</w:t>
      </w:r>
      <w:r>
        <w:rPr>
          <w:rFonts w:hint="eastAsia" w:ascii="宋体" w:hAnsi="宋体" w:eastAsia="宋体" w:cs="Times New Roman"/>
          <w:b/>
          <w:szCs w:val="21"/>
          <w:highlight w:val="none"/>
        </w:rPr>
        <w:t xml:space="preserve">中的材料价格确定单价；江苏省水利工程预算定额中无类似子目则可参照公路、市政等预算定额编制单价，若所有定额中均无该子目则参照类似工程单价或市场价。形成该单价后应按照</w:t>
      </w:r>
      <w:r>
        <w:rPr>
          <w:rFonts w:hint="eastAsia" w:ascii="宋体" w:hAnsi="宋体" w:eastAsia="宋体" w:cs="Times New Roman"/>
          <w:b/>
          <w:szCs w:val="21"/>
          <w:highlight w:val="none"/>
          <w:lang w:eastAsia="zh-CN"/>
        </w:rPr>
        <w:t xml:space="preserve">响应</w:t>
      </w:r>
      <w:r>
        <w:rPr>
          <w:rFonts w:hint="eastAsia" w:ascii="宋体" w:hAnsi="宋体" w:eastAsia="宋体" w:cs="Times New Roman"/>
          <w:b/>
          <w:szCs w:val="21"/>
          <w:highlight w:val="none"/>
        </w:rPr>
        <w:t xml:space="preserve">结果进行同步下浮让利确定计量单价，让利率的计算公式为：让利率=（1-扣除不可竞争费后的中标价/不含不可竞争费的</w:t>
      </w:r>
      <w:r>
        <w:rPr>
          <w:rFonts w:hint="eastAsia" w:ascii="宋体" w:hAnsi="宋体" w:eastAsia="宋体" w:cs="Times New Roman"/>
          <w:b/>
          <w:szCs w:val="21"/>
          <w:highlight w:val="none"/>
          <w:lang w:eastAsia="zh-CN"/>
        </w:rPr>
        <w:t xml:space="preserve">控制</w:t>
      </w:r>
      <w:r>
        <w:rPr>
          <w:rFonts w:hint="eastAsia" w:ascii="宋体" w:hAnsi="宋体" w:eastAsia="宋体" w:cs="Times New Roman"/>
          <w:b/>
          <w:szCs w:val="21"/>
          <w:highlight w:val="none"/>
        </w:rPr>
        <w:t xml:space="preserve">价）*100%。</w:t>
      </w:r>
      <w:r>
        <w:rPr>
          <w:rFonts w:hint="eastAsia" w:ascii="宋体" w:hAnsi="宋体" w:eastAsia="宋体" w:cs="Times New Roman"/>
          <w:b/>
          <w:szCs w:val="21"/>
          <w:highlight w:val="none"/>
        </w:rPr>
      </w:r>
      <w:r/>
    </w:p>
    <w:p>
      <w:pPr>
        <w:pStyle w:val="882"/>
        <w:pageBreakBefore w:val="0"/>
        <w:spacing w:line="360" w:lineRule="auto"/>
        <w:rPr>
          <w:rFonts w:ascii="宋体" w:hAnsi="宋体" w:eastAsia="宋体" w:cs="Times New Roman"/>
          <w:b/>
          <w:szCs w:val="21"/>
          <w:highlight w:val="none"/>
        </w:rPr>
        <w:outlineLvl w:val="1"/>
      </w:pPr>
      <w:r/>
      <w:bookmarkStart w:id="751" w:name="_Toc18158"/>
      <w:r/>
      <w:bookmarkStart w:id="752" w:name="_Toc340483318"/>
      <w:r/>
      <w:bookmarkStart w:id="753" w:name="第04章合同条款及格式0216"/>
      <w:r/>
      <w:bookmarkEnd w:id="753"/>
      <w:r/>
      <w:bookmarkStart w:id="754" w:name="_Toc522970369"/>
      <w:r/>
      <w:bookmarkStart w:id="755" w:name="_Toc13765"/>
      <w:r>
        <w:rPr>
          <w:rFonts w:hint="eastAsia" w:ascii="宋体" w:hAnsi="宋体" w:eastAsia="宋体" w:cs="Times New Roman"/>
          <w:b/>
          <w:szCs w:val="21"/>
          <w:highlight w:val="none"/>
        </w:rPr>
        <w:t xml:space="preserve">16　价格调整</w:t>
      </w:r>
      <w:bookmarkEnd w:id="751"/>
      <w:r/>
      <w:bookmarkEnd w:id="752"/>
      <w:r/>
      <w:bookmarkEnd w:id="754"/>
      <w:r/>
      <w:bookmarkEnd w:id="755"/>
      <w:r>
        <w:rPr>
          <w:rFonts w:ascii="宋体" w:hAnsi="宋体" w:eastAsia="宋体" w:cs="Times New Roman"/>
          <w:b/>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16.1</w:t>
      </w:r>
      <w:r>
        <w:rPr>
          <w:rFonts w:hint="eastAsia" w:ascii="宋体" w:hAnsi="宋体" w:eastAsia="宋体" w:cs="Times New Roman"/>
          <w:szCs w:val="21"/>
          <w:highlight w:val="none"/>
        </w:rPr>
        <w:t xml:space="preserve">　物价波动引起的价格调整</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宋体"/>
          <w:szCs w:val="21"/>
          <w:highlight w:val="none"/>
        </w:rPr>
      </w:pPr>
      <w:r>
        <w:rPr>
          <w:rFonts w:hint="eastAsia" w:ascii="宋体" w:hAnsi="宋体" w:eastAsia="宋体" w:cs="Times New Roman"/>
          <w:szCs w:val="21"/>
          <w:highlight w:val="none"/>
        </w:rPr>
        <w:t xml:space="preserve">物价波动引起的价格调整方式：</w:t>
      </w:r>
      <w:r>
        <w:rPr>
          <w:rFonts w:hint="eastAsia" w:ascii="宋体" w:hAnsi="宋体" w:eastAsia="宋体" w:cs="宋体"/>
          <w:szCs w:val="21"/>
          <w:highlight w:val="none"/>
        </w:rPr>
        <w:t xml:space="preserve">本工程合同价款中所有的材料均不因市场价格波动而调整。</w:t>
      </w:r>
      <w:r>
        <w:rPr>
          <w:rFonts w:hint="eastAsia" w:ascii="宋体" w:hAnsi="宋体" w:eastAsia="宋体" w:cs="宋体"/>
          <w:szCs w:val="21"/>
          <w:highlight w:val="none"/>
        </w:rPr>
      </w:r>
      <w:r/>
    </w:p>
    <w:p>
      <w:pPr>
        <w:pStyle w:val="882"/>
        <w:pageBreakBefore w:val="0"/>
        <w:spacing w:line="360" w:lineRule="auto"/>
        <w:rPr>
          <w:rFonts w:ascii="宋体" w:hAnsi="宋体" w:eastAsia="宋体" w:cs="Times New Roman"/>
          <w:b/>
          <w:szCs w:val="21"/>
          <w:highlight w:val="none"/>
        </w:rPr>
        <w:outlineLvl w:val="1"/>
      </w:pPr>
      <w:r/>
      <w:bookmarkStart w:id="756" w:name="_Toc340483319"/>
      <w:r/>
      <w:bookmarkStart w:id="757" w:name="_Toc27954"/>
      <w:r/>
      <w:bookmarkStart w:id="758" w:name="_Toc7746"/>
      <w:r/>
      <w:bookmarkStart w:id="759" w:name="第04章合同条款及格式0217"/>
      <w:r/>
      <w:bookmarkEnd w:id="759"/>
      <w:r/>
      <w:bookmarkStart w:id="760" w:name="_Toc522970370"/>
      <w:r>
        <w:rPr>
          <w:rFonts w:hint="eastAsia" w:ascii="宋体" w:hAnsi="宋体" w:eastAsia="宋体" w:cs="Times New Roman"/>
          <w:b/>
          <w:szCs w:val="21"/>
          <w:highlight w:val="none"/>
        </w:rPr>
        <w:t xml:space="preserve">17　计量与支付</w:t>
      </w:r>
      <w:bookmarkEnd w:id="756"/>
      <w:r/>
      <w:bookmarkEnd w:id="757"/>
      <w:r/>
      <w:bookmarkEnd w:id="758"/>
      <w:r/>
      <w:bookmarkEnd w:id="760"/>
      <w:r>
        <w:rPr>
          <w:rFonts w:ascii="宋体" w:hAnsi="宋体" w:eastAsia="宋体" w:cs="Times New Roman"/>
          <w:b/>
          <w:szCs w:val="21"/>
          <w:highlight w:val="none"/>
        </w:rPr>
      </w:r>
      <w:r/>
    </w:p>
    <w:p>
      <w:pPr>
        <w:pStyle w:val="882"/>
        <w:ind w:firstLine="422"/>
        <w:pageBreakBefore w:val="0"/>
        <w:spacing w:line="360" w:lineRule="auto"/>
        <w:rPr>
          <w:rFonts w:hint="eastAsia" w:ascii="宋体" w:hAnsi="宋体" w:eastAsia="宋体" w:cs="Times New Roman"/>
          <w:b/>
          <w:szCs w:val="21"/>
          <w:highlight w:val="none"/>
        </w:rPr>
      </w:pPr>
      <w:r>
        <w:rPr>
          <w:rFonts w:ascii="宋体" w:hAnsi="宋体" w:eastAsia="宋体" w:cs="Times New Roman"/>
          <w:b/>
          <w:szCs w:val="21"/>
          <w:highlight w:val="none"/>
        </w:rPr>
        <w:t xml:space="preserve">17.2</w:t>
      </w:r>
      <w:r>
        <w:rPr>
          <w:rFonts w:hint="eastAsia" w:ascii="宋体" w:hAnsi="宋体" w:eastAsia="宋体" w:cs="Times New Roman"/>
          <w:b/>
          <w:szCs w:val="21"/>
          <w:highlight w:val="none"/>
        </w:rPr>
        <w:t xml:space="preserve">　预付款：本工程不设预付款。</w:t>
      </w:r>
      <w:r>
        <w:rPr>
          <w:rFonts w:hint="eastAsia" w:ascii="宋体" w:hAnsi="宋体" w:eastAsia="宋体" w:cs="Times New Roman"/>
          <w:b/>
          <w:szCs w:val="21"/>
          <w:highlight w:val="none"/>
        </w:rPr>
      </w:r>
      <w:r/>
    </w:p>
    <w:p>
      <w:pPr>
        <w:pStyle w:val="882"/>
        <w:ind w:firstLine="422"/>
        <w:pageBreakBefore w:val="0"/>
        <w:spacing w:line="360" w:lineRule="auto"/>
        <w:rPr>
          <w:rFonts w:hint="eastAsia" w:ascii="宋体" w:hAnsi="宋体" w:eastAsia="宋体" w:cs="Times New Roman"/>
          <w:b/>
          <w:szCs w:val="21"/>
          <w:highlight w:val="none"/>
        </w:rPr>
      </w:pPr>
      <w:r>
        <w:rPr>
          <w:rFonts w:ascii="宋体" w:hAnsi="宋体" w:eastAsia="宋体" w:cs="Times New Roman"/>
          <w:b/>
          <w:szCs w:val="21"/>
          <w:highlight w:val="none"/>
        </w:rPr>
        <w:t xml:space="preserve">17.</w:t>
      </w:r>
      <w:r>
        <w:rPr>
          <w:rFonts w:hint="eastAsia" w:ascii="宋体" w:hAnsi="宋体" w:eastAsia="宋体" w:cs="Times New Roman"/>
          <w:b/>
          <w:szCs w:val="21"/>
          <w:highlight w:val="none"/>
        </w:rPr>
        <w:t xml:space="preserve">3　工程付款：</w:t>
      </w:r>
      <w:r>
        <w:rPr>
          <w:rFonts w:hint="eastAsia" w:ascii="宋体" w:hAnsi="宋体" w:eastAsia="宋体" w:cs="Times New Roman"/>
          <w:b/>
          <w:szCs w:val="21"/>
          <w:highlight w:val="none"/>
        </w:rPr>
      </w:r>
      <w:r/>
    </w:p>
    <w:p>
      <w:pPr>
        <w:pStyle w:val="882"/>
        <w:ind w:firstLine="422"/>
        <w:pageBreakBefore w:val="0"/>
        <w:spacing w:line="360" w:lineRule="auto"/>
        <w:rPr>
          <w:rFonts w:hint="eastAsia" w:ascii="宋体" w:hAnsi="宋体" w:eastAsia="宋体" w:cs="Times New Roman"/>
          <w:b/>
          <w:szCs w:val="21"/>
          <w:highlight w:val="none"/>
          <w:lang w:val="en-US" w:eastAsia="zh-CN"/>
        </w:rPr>
      </w:pPr>
      <w:r>
        <w:rPr>
          <w:rFonts w:hint="eastAsia" w:ascii="宋体" w:hAnsi="宋体" w:eastAsia="宋体" w:cs="Times New Roman"/>
          <w:b/>
          <w:szCs w:val="21"/>
          <w:highlight w:val="none"/>
          <w:lang w:eastAsia="zh-CN"/>
        </w:rPr>
        <w:t xml:space="preserve">（</w:t>
      </w:r>
      <w:r>
        <w:rPr>
          <w:rFonts w:hint="eastAsia" w:ascii="宋体" w:hAnsi="宋体" w:eastAsia="宋体" w:cs="Times New Roman"/>
          <w:b/>
          <w:szCs w:val="21"/>
          <w:highlight w:val="none"/>
          <w:lang w:val="en-US" w:eastAsia="zh-CN"/>
        </w:rPr>
        <w:t xml:space="preserve">1）工程完工后支付至合同价（扣除暂列金）的60%；</w:t>
      </w:r>
      <w:r>
        <w:rPr>
          <w:rFonts w:hint="eastAsia" w:ascii="宋体" w:hAnsi="宋体" w:eastAsia="宋体" w:cs="Times New Roman"/>
          <w:b/>
          <w:szCs w:val="21"/>
          <w:highlight w:val="none"/>
          <w:lang w:val="en-US" w:eastAsia="zh-CN"/>
        </w:rPr>
      </w:r>
      <w:r/>
    </w:p>
    <w:p>
      <w:pPr>
        <w:pStyle w:val="882"/>
        <w:ind w:firstLine="422"/>
        <w:pageBreakBefore w:val="0"/>
        <w:spacing w:line="360" w:lineRule="auto"/>
        <w:rPr>
          <w:rFonts w:hint="eastAsia" w:ascii="宋体" w:hAnsi="宋体" w:eastAsia="宋体" w:cs="Times New Roman"/>
          <w:b/>
          <w:szCs w:val="21"/>
          <w:highlight w:val="none"/>
          <w:lang w:val="en-US" w:eastAsia="zh-CN"/>
        </w:rPr>
      </w:pPr>
      <w:r>
        <w:rPr>
          <w:rFonts w:hint="eastAsia" w:ascii="宋体" w:hAnsi="宋体" w:eastAsia="宋体" w:cs="Times New Roman"/>
          <w:b/>
          <w:szCs w:val="21"/>
          <w:highlight w:val="none"/>
          <w:lang w:val="en-US" w:eastAsia="zh-CN"/>
        </w:rPr>
        <w:t xml:space="preserve">（2）审计完成后支付至审定价的97%；</w:t>
      </w:r>
      <w:r>
        <w:rPr>
          <w:rFonts w:hint="eastAsia" w:ascii="宋体" w:hAnsi="宋体" w:eastAsia="宋体" w:cs="Times New Roman"/>
          <w:b/>
          <w:szCs w:val="21"/>
          <w:highlight w:val="none"/>
          <w:lang w:val="en-US" w:eastAsia="zh-CN"/>
        </w:rPr>
      </w:r>
      <w:r/>
    </w:p>
    <w:p>
      <w:pPr>
        <w:pStyle w:val="882"/>
        <w:ind w:firstLine="422"/>
        <w:pageBreakBefore w:val="0"/>
        <w:spacing w:line="360" w:lineRule="auto"/>
        <w:rPr>
          <w:rFonts w:hint="eastAsia" w:ascii="宋体" w:hAnsi="宋体" w:eastAsia="宋体" w:cs="Times New Roman"/>
          <w:b/>
          <w:szCs w:val="21"/>
          <w:highlight w:val="none"/>
          <w:lang w:eastAsia="zh-CN"/>
        </w:rPr>
      </w:pPr>
      <w:r>
        <w:rPr>
          <w:rFonts w:hint="eastAsia" w:ascii="宋体" w:hAnsi="宋体" w:eastAsia="宋体" w:cs="Times New Roman"/>
          <w:b/>
          <w:szCs w:val="21"/>
          <w:highlight w:val="none"/>
          <w:lang w:val="en-US" w:eastAsia="zh-CN"/>
        </w:rPr>
        <w:t xml:space="preserve">（3）质保期满后结清余款。</w:t>
      </w:r>
      <w:r>
        <w:rPr>
          <w:rFonts w:hint="eastAsia" w:ascii="宋体" w:hAnsi="宋体" w:eastAsia="宋体" w:cs="Times New Roman"/>
          <w:b/>
          <w:szCs w:val="21"/>
          <w:highlight w:val="none"/>
          <w:lang w:eastAsia="zh-CN"/>
        </w:rPr>
      </w:r>
      <w:r/>
    </w:p>
    <w:p>
      <w:pPr>
        <w:pStyle w:val="882"/>
        <w:ind w:firstLine="422"/>
        <w:pageBreakBefore w:val="0"/>
        <w:spacing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注：在支付上述工程款时，施工方应开具合法增值税发票，提交给发包人。</w:t>
      </w:r>
      <w:r>
        <w:rPr>
          <w:rFonts w:hint="eastAsia" w:ascii="宋体" w:hAnsi="宋体" w:eastAsia="宋体" w:cs="Times New Roman"/>
          <w:b/>
          <w:szCs w:val="21"/>
          <w:highlight w:val="none"/>
        </w:rPr>
      </w:r>
      <w:r/>
    </w:p>
    <w:p>
      <w:pPr>
        <w:pStyle w:val="882"/>
        <w:ind w:firstLine="409"/>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发包人仅对监理人符合施工质量等级合格及以上且相关的质量评定,完备的工程项目内容进行支付，不合格工程及质量评定资料不完备的不予支付。对于争议较大的工程索赔等项目，经协商后在工程通过竣工审计后支付。</w:t>
      </w:r>
      <w:r>
        <w:rPr>
          <w:rFonts w:hint="eastAsia"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17.4</w:t>
      </w:r>
      <w:r>
        <w:rPr>
          <w:rFonts w:hint="eastAsia" w:ascii="宋体" w:hAnsi="宋体" w:eastAsia="宋体" w:cs="Times New Roman"/>
          <w:szCs w:val="21"/>
          <w:highlight w:val="none"/>
        </w:rPr>
        <w:t xml:space="preserve">　质量保证金</w:t>
      </w:r>
      <w:r>
        <w:rPr>
          <w:rFonts w:ascii="宋体" w:hAnsi="宋体" w:eastAsia="宋体" w:cs="Times New Roman"/>
          <w:szCs w:val="21"/>
          <w:highlight w:val="none"/>
        </w:rPr>
      </w:r>
      <w:r/>
    </w:p>
    <w:p>
      <w:pPr>
        <w:pStyle w:val="882"/>
        <w:ind w:left="210" w:firstLine="21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17.4.1</w:t>
      </w:r>
      <w:r>
        <w:rPr>
          <w:rFonts w:hint="eastAsia" w:ascii="宋体" w:hAnsi="宋体" w:eastAsia="宋体" w:cs="Times New Roman"/>
          <w:szCs w:val="21"/>
          <w:highlight w:val="none"/>
        </w:rPr>
        <w:t xml:space="preserve">　每个付款周期扣留的质量保证金为工程进度付款的</w:t>
      </w:r>
      <w:r>
        <w:rPr>
          <w:rFonts w:hint="eastAsia" w:ascii="宋体" w:hAnsi="宋体" w:eastAsia="宋体" w:cs="Times New Roman"/>
          <w:szCs w:val="21"/>
          <w:highlight w:val="none"/>
          <w:u w:val="single"/>
        </w:rPr>
        <w:t xml:space="preserve">　/ </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，扣留的质量保证金总额为签约审定价款的</w:t>
      </w:r>
      <w:r>
        <w:rPr>
          <w:rFonts w:hint="eastAsia" w:ascii="宋体" w:hAnsi="宋体" w:eastAsia="宋体" w:cs="Times New Roman"/>
          <w:szCs w:val="21"/>
          <w:highlight w:val="none"/>
          <w:u w:val="single"/>
          <w:lang w:val="en-US" w:eastAsia="zh-CN"/>
        </w:rPr>
        <w:t xml:space="preserve"> 3</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17.5</w:t>
      </w:r>
      <w:r>
        <w:rPr>
          <w:rFonts w:hint="eastAsia" w:ascii="宋体" w:hAnsi="宋体" w:eastAsia="宋体" w:cs="Times New Roman"/>
          <w:szCs w:val="21"/>
          <w:highlight w:val="none"/>
        </w:rPr>
        <w:t xml:space="preserve">　竣工</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完工</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结算</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17.5.1</w:t>
      </w:r>
      <w:r>
        <w:rPr>
          <w:rFonts w:hint="eastAsia" w:ascii="宋体" w:hAnsi="宋体" w:eastAsia="宋体" w:cs="Times New Roman"/>
          <w:szCs w:val="21"/>
          <w:highlight w:val="none"/>
        </w:rPr>
        <w:t xml:space="preserve">　竣工</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完工</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付款申请单</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承包人应提交完工付款申请单一式</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u w:val="single"/>
        </w:rPr>
        <w:t xml:space="preserve">2</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17.6</w:t>
      </w:r>
      <w:r>
        <w:rPr>
          <w:rFonts w:hint="eastAsia" w:ascii="宋体" w:hAnsi="宋体" w:eastAsia="宋体" w:cs="Times New Roman"/>
          <w:szCs w:val="21"/>
          <w:highlight w:val="none"/>
        </w:rPr>
        <w:t xml:space="preserve">　最终结清</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17.6.1</w:t>
      </w:r>
      <w:r>
        <w:rPr>
          <w:rFonts w:hint="eastAsia" w:ascii="宋体" w:hAnsi="宋体" w:eastAsia="宋体" w:cs="Times New Roman"/>
          <w:szCs w:val="21"/>
          <w:highlight w:val="none"/>
        </w:rPr>
        <w:t xml:space="preserve">　最终结清申请单</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承包人应提交最终结清申请单一式</w:t>
      </w:r>
      <w:r>
        <w:rPr>
          <w:rFonts w:hint="eastAsia" w:ascii="宋体" w:hAnsi="宋体" w:eastAsia="宋体" w:cs="Times New Roman"/>
          <w:szCs w:val="21"/>
          <w:highlight w:val="none"/>
          <w:u w:val="single"/>
        </w:rPr>
        <w:t xml:space="preserve">　2　</w:t>
      </w:r>
      <w:r>
        <w:rPr>
          <w:rFonts w:hint="eastAsia" w:ascii="宋体" w:hAnsi="宋体" w:eastAsia="宋体" w:cs="Times New Roman"/>
          <w:szCs w:val="21"/>
          <w:highlight w:val="none"/>
        </w:rPr>
        <w:t xml:space="preserve">份；</w:t>
      </w:r>
      <w:r>
        <w:rPr>
          <w:rFonts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并提供经监理人审核过的电子文档</w:t>
      </w:r>
      <w:r>
        <w:rPr>
          <w:rFonts w:ascii="宋体" w:hAnsi="宋体" w:eastAsia="宋体" w:cs="Times New Roman"/>
          <w:szCs w:val="21"/>
          <w:highlight w:val="none"/>
          <w:u w:val="single"/>
        </w:rPr>
        <w:t xml:space="preserve">  1 </w:t>
      </w:r>
      <w:r>
        <w:rPr>
          <w:rFonts w:hint="eastAsia" w:ascii="宋体" w:hAnsi="宋体" w:eastAsia="宋体" w:cs="Times New Roman"/>
          <w:szCs w:val="21"/>
          <w:highlight w:val="none"/>
        </w:rPr>
        <w:t xml:space="preserve">份。</w:t>
      </w:r>
      <w:r>
        <w:rPr>
          <w:rFonts w:hint="eastAsia"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17.8</w:t>
      </w:r>
      <w:r>
        <w:rPr>
          <w:rFonts w:hint="eastAsia" w:ascii="宋体" w:hAnsi="宋体" w:eastAsia="宋体" w:cs="Times New Roman"/>
          <w:szCs w:val="21"/>
          <w:highlight w:val="none"/>
        </w:rPr>
        <w:t xml:space="preserve">　竣工审计</w:t>
      </w:r>
      <w:r>
        <w:rPr>
          <w:rFonts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17.8.1发包人负责完成本工程竣工审计手续，承包人应完成相关配合工作。</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17.8.2关于结算审核费：本工程结算审核的核减费费率控制在8%内（含8%）。如12%≥核减费费率＞8%时，审核费用乙方必须承担一半；核减费费率＞12%时，该工程所有审计费均由乙方承担。以上费用不累进。</w:t>
      </w:r>
      <w:r>
        <w:rPr>
          <w:rFonts w:hint="eastAsia"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outlineLvl w:val="1"/>
      </w:pPr>
      <w:r/>
      <w:bookmarkStart w:id="761" w:name="第04章合同条款及格式0218"/>
      <w:r/>
      <w:bookmarkEnd w:id="761"/>
      <w:r/>
      <w:bookmarkStart w:id="762" w:name="_Toc410675391"/>
      <w:r/>
      <w:bookmarkStart w:id="763" w:name="_Toc7531"/>
      <w:r/>
      <w:bookmarkStart w:id="764" w:name="_Toc9838"/>
      <w:r/>
      <w:bookmarkStart w:id="765" w:name="_Toc522970371"/>
      <w:r/>
      <w:bookmarkStart w:id="766" w:name="_Toc340483320"/>
      <w:r>
        <w:rPr>
          <w:rFonts w:hint="eastAsia" w:ascii="宋体" w:hAnsi="宋体" w:eastAsia="宋体" w:cs="Times New Roman"/>
          <w:b/>
          <w:szCs w:val="21"/>
          <w:highlight w:val="none"/>
        </w:rPr>
        <w:t xml:space="preserve">18　竣工验收(验收)</w:t>
      </w:r>
      <w:bookmarkEnd w:id="762"/>
      <w:r/>
      <w:bookmarkEnd w:id="763"/>
      <w:r/>
      <w:bookmarkEnd w:id="764"/>
      <w:r/>
      <w:bookmarkEnd w:id="765"/>
      <w:r/>
      <w:bookmarkEnd w:id="766"/>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18.1</w:t>
      </w:r>
      <w:r>
        <w:rPr>
          <w:rFonts w:hint="eastAsia" w:ascii="宋体" w:hAnsi="宋体" w:eastAsia="宋体" w:cs="Times New Roman"/>
          <w:szCs w:val="21"/>
          <w:highlight w:val="none"/>
        </w:rPr>
        <w:t xml:space="preserve">　验收工作分类</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本工程法人验收包括：分部工程验收、单位工程验收、合同工程完工验收；</w:t>
      </w:r>
      <w:r>
        <w:rPr>
          <w:rFonts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政府验收：工程竣工验收。</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验收条件为：工程质量达到合格。</w:t>
      </w:r>
      <w:r>
        <w:rPr>
          <w:rFonts w:hint="eastAsia" w:ascii="宋体" w:hAnsi="宋体" w:eastAsia="宋体" w:cs="Times New Roman"/>
          <w:szCs w:val="21"/>
          <w:highlight w:val="none"/>
        </w:rPr>
      </w:r>
      <w:r/>
    </w:p>
    <w:p>
      <w:pPr>
        <w:pStyle w:val="882"/>
        <w:pageBreakBefore w:val="0"/>
        <w:spacing w:line="360" w:lineRule="auto"/>
        <w:rPr>
          <w:rFonts w:ascii="宋体" w:hAnsi="宋体" w:eastAsia="宋体" w:cs="Times New Roman"/>
          <w:b/>
          <w:szCs w:val="21"/>
          <w:highlight w:val="none"/>
        </w:rPr>
        <w:outlineLvl w:val="1"/>
      </w:pPr>
      <w:r/>
      <w:bookmarkStart w:id="767" w:name="第04章合同条款及格式0219"/>
      <w:r/>
      <w:bookmarkEnd w:id="767"/>
      <w:r/>
      <w:bookmarkStart w:id="768" w:name="_Toc29046"/>
      <w:r/>
      <w:bookmarkStart w:id="769" w:name="_Toc23649"/>
      <w:r/>
      <w:bookmarkStart w:id="770" w:name="_Toc522970372"/>
      <w:r>
        <w:rPr>
          <w:rFonts w:hint="eastAsia" w:ascii="宋体" w:hAnsi="宋体" w:eastAsia="宋体" w:cs="Times New Roman"/>
          <w:b/>
          <w:szCs w:val="21"/>
          <w:highlight w:val="none"/>
        </w:rPr>
        <w:t xml:space="preserve">19　缺陷责任与保修责任</w:t>
      </w:r>
      <w:bookmarkEnd w:id="768"/>
      <w:r/>
      <w:bookmarkEnd w:id="769"/>
      <w:r/>
      <w:bookmarkEnd w:id="770"/>
      <w:r>
        <w:rPr>
          <w:rFonts w:ascii="宋体" w:hAnsi="宋体" w:eastAsia="宋体" w:cs="Times New Roman"/>
          <w:b/>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19.1</w:t>
      </w:r>
      <w:r>
        <w:rPr>
          <w:rFonts w:hint="eastAsia" w:ascii="宋体" w:hAnsi="宋体" w:eastAsia="宋体" w:cs="Times New Roman"/>
          <w:szCs w:val="21"/>
          <w:highlight w:val="none"/>
        </w:rPr>
        <w:t xml:space="preserve">　缺陷责任期</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工程质量保修期</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的时间：</w:t>
      </w:r>
      <w:r>
        <w:rPr>
          <w:rFonts w:hint="eastAsia" w:ascii="宋体" w:hAnsi="宋体" w:eastAsia="宋体" w:cs="Times New Roman"/>
          <w:b/>
          <w:szCs w:val="21"/>
          <w:highlight w:val="none"/>
          <w:lang w:val="en-US" w:eastAsia="zh-CN"/>
        </w:rPr>
        <w:t xml:space="preserve">完工验收合格后一年</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b/>
          <w:szCs w:val="21"/>
          <w:highlight w:val="none"/>
        </w:rPr>
        <w:outlineLvl w:val="1"/>
      </w:pPr>
      <w:r/>
      <w:bookmarkStart w:id="771" w:name="_Toc522970373"/>
      <w:r/>
      <w:bookmarkStart w:id="772" w:name="_Toc7667"/>
      <w:r/>
      <w:bookmarkStart w:id="773" w:name="_Toc21757"/>
      <w:r/>
      <w:bookmarkStart w:id="774" w:name="_Toc340483321"/>
      <w:r/>
      <w:bookmarkStart w:id="775" w:name="第04章合同条款及格式0220"/>
      <w:r/>
      <w:bookmarkEnd w:id="775"/>
      <w:r>
        <w:rPr>
          <w:rFonts w:hint="eastAsia" w:ascii="宋体" w:hAnsi="宋体" w:eastAsia="宋体" w:cs="Times New Roman"/>
          <w:b/>
          <w:szCs w:val="21"/>
          <w:highlight w:val="none"/>
        </w:rPr>
        <w:t xml:space="preserve">20　保险</w:t>
      </w:r>
      <w:bookmarkEnd w:id="771"/>
      <w:r/>
      <w:bookmarkEnd w:id="772"/>
      <w:r/>
      <w:bookmarkEnd w:id="773"/>
      <w:r/>
      <w:bookmarkEnd w:id="774"/>
      <w:r>
        <w:rPr>
          <w:rFonts w:ascii="宋体" w:hAnsi="宋体" w:eastAsia="宋体" w:cs="Times New Roman"/>
          <w:b/>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20.1</w:t>
      </w:r>
      <w:r>
        <w:rPr>
          <w:rFonts w:hint="eastAsia" w:ascii="宋体" w:hAnsi="宋体" w:eastAsia="宋体" w:cs="Times New Roman"/>
          <w:szCs w:val="21"/>
          <w:highlight w:val="none"/>
        </w:rPr>
        <w:t xml:space="preserve">　工程保险</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承包人应以发包人和承包人的共同名义向双方同意的保险人投保建筑工程一切险、安装工程一切险、第三者责任险等险种，保险费率</w:t>
      </w:r>
      <w:r>
        <w:rPr>
          <w:rFonts w:hint="eastAsia" w:ascii="宋体" w:hAnsi="宋体" w:eastAsia="宋体" w:cs="Times New Roman"/>
          <w:szCs w:val="21"/>
          <w:highlight w:val="none"/>
          <w:lang w:eastAsia="zh-CN"/>
        </w:rPr>
        <w:t xml:space="preserve">承包人</w:t>
      </w:r>
      <w:r>
        <w:rPr>
          <w:rFonts w:hint="eastAsia" w:ascii="宋体" w:hAnsi="宋体" w:eastAsia="宋体" w:cs="Times New Roman"/>
          <w:szCs w:val="21"/>
          <w:highlight w:val="none"/>
        </w:rPr>
        <w:t xml:space="preserve">自行调查测算，保额为工程中标合同价，保险期限为工程合同工期（其中按照常人社发【2015】145号文规定，施工企业必须按工程总造价的0.6‰缴纳工伤保险。）</w:t>
      </w:r>
      <w:r>
        <w:rPr>
          <w:rFonts w:hint="eastAsia" w:ascii="宋体" w:hAnsi="宋体" w:eastAsia="宋体" w:cs="Times New Roman"/>
          <w:szCs w:val="21"/>
          <w:highlight w:val="none"/>
          <w:lang w:eastAsia="zh-CN"/>
        </w:rPr>
        <w:t xml:space="preserve">关于工程保险的特别约定：承包人应投保农田设施损毁综合保险（包含建筑工程一切险和第三者责任保险），因投保产生的保险费和其他相关费用由承包人承担，该项费用已包含在签约合同价中。</w:t>
      </w:r>
      <w:bookmarkStart w:id="776" w:name="第04章合同条款及格式0224"/>
      <w:r/>
      <w:bookmarkEnd w:id="776"/>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21.其他</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outlineLvl w:val="1"/>
      </w:pPr>
      <w:r/>
      <w:bookmarkStart w:id="777" w:name="_Toc522970374"/>
      <w:r>
        <w:rPr>
          <w:rFonts w:hint="eastAsia" w:ascii="宋体" w:hAnsi="宋体" w:eastAsia="宋体" w:cs="Times New Roman"/>
          <w:szCs w:val="21"/>
          <w:highlight w:val="none"/>
        </w:rPr>
        <w:t xml:space="preserve">21.1</w:t>
      </w:r>
      <w:bookmarkStart w:id="778" w:name="_Toc496171408"/>
      <w:r>
        <w:rPr>
          <w:rFonts w:hint="eastAsia" w:ascii="宋体" w:hAnsi="宋体" w:eastAsia="宋体" w:cs="Times New Roman"/>
          <w:szCs w:val="21"/>
          <w:highlight w:val="none"/>
        </w:rPr>
        <w:t xml:space="preserve">承包人在履行本合同专用条款15.3.1项时，因变更原因不合理、施工方恶意变更（如利用不平衡报价使施工方达到利益最大化等非国家强制规范调整引起）、擅自变更等情形导致发包人被问责的，以及未能按响应文件承诺的方法和措施控制变更的，应同时追究施工方的责任，并扣减此项变更给发包人造成的工程价款损失。</w:t>
      </w:r>
      <w:bookmarkEnd w:id="777"/>
      <w:r/>
      <w:bookmarkEnd w:id="778"/>
      <w:r>
        <w:rPr>
          <w:rFonts w:hint="eastAsia" w:ascii="宋体" w:hAnsi="宋体" w:eastAsia="宋体" w:cs="Times New Roman"/>
          <w:szCs w:val="21"/>
          <w:highlight w:val="none"/>
        </w:rPr>
      </w:r>
      <w:r/>
    </w:p>
    <w:p>
      <w:pPr>
        <w:pStyle w:val="882"/>
        <w:ind w:firstLine="420"/>
        <w:pageBreakBefore w:val="0"/>
        <w:spacing w:line="360" w:lineRule="auto"/>
        <w:rPr>
          <w:rFonts w:ascii="宋体" w:hAnsi="宋体" w:eastAsia="宋体" w:cs="宋体"/>
          <w:highlight w:val="none"/>
        </w:rPr>
        <w:outlineLvl w:val="1"/>
      </w:pPr>
      <w:r/>
      <w:bookmarkStart w:id="779" w:name="_Toc522970375"/>
      <w:r>
        <w:rPr>
          <w:rFonts w:hint="eastAsia" w:ascii="宋体" w:hAnsi="宋体" w:eastAsia="宋体" w:cs="Times New Roman"/>
          <w:szCs w:val="21"/>
          <w:highlight w:val="none"/>
        </w:rPr>
        <w:t xml:space="preserve">21.2 工程结算以审计部门审定价为准。</w:t>
      </w:r>
      <w:bookmarkEnd w:id="779"/>
      <w:r>
        <w:rPr>
          <w:rFonts w:ascii="宋体" w:hAnsi="宋体" w:eastAsia="宋体" w:cs="宋体"/>
          <w:highlight w:val="none"/>
        </w:rPr>
      </w:r>
      <w:r/>
    </w:p>
    <w:p>
      <w:pPr>
        <w:pStyle w:val="882"/>
        <w:jc w:val="center"/>
        <w:spacing w:line="400" w:lineRule="exact"/>
        <w:rPr>
          <w:rFonts w:ascii="宋体" w:hAnsi="宋体" w:eastAsia="宋体" w:cs="Times New Roman"/>
          <w:szCs w:val="21"/>
          <w:highlight w:val="none"/>
        </w:rPr>
        <w:outlineLvl w:val="1"/>
      </w:pPr>
      <w:r/>
      <w:bookmarkStart w:id="780" w:name="第04章合同条款及格式03"/>
      <w:r/>
      <w:bookmarkEnd w:id="780"/>
      <w:r>
        <w:rPr>
          <w:rFonts w:ascii="宋体" w:hAnsi="宋体" w:eastAsia="宋体" w:cs="Times New Roman"/>
          <w:sz w:val="32"/>
          <w:szCs w:val="32"/>
          <w:highlight w:val="none"/>
        </w:rPr>
        <w:br w:type="page" w:clear="all"/>
      </w:r>
      <w:bookmarkStart w:id="781" w:name="_Toc340483322"/>
      <w:r/>
      <w:bookmarkStart w:id="782" w:name="_Toc522970377"/>
      <w:r/>
      <w:bookmarkStart w:id="783" w:name="_Toc1807"/>
      <w:r/>
      <w:bookmarkStart w:id="784" w:name="_Toc7547"/>
      <w:r>
        <w:rPr>
          <w:rFonts w:hint="eastAsia" w:ascii="宋体" w:hAnsi="宋体" w:eastAsia="宋体" w:cs="Times New Roman"/>
          <w:szCs w:val="21"/>
          <w:highlight w:val="none"/>
        </w:rPr>
        <w:t xml:space="preserve">第</w:t>
      </w: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节　合同附件格式</w:t>
      </w:r>
      <w:bookmarkEnd w:id="781"/>
      <w:r/>
      <w:bookmarkEnd w:id="782"/>
      <w:r/>
      <w:bookmarkEnd w:id="783"/>
      <w:r/>
      <w:bookmarkEnd w:id="784"/>
      <w:r>
        <w:rPr>
          <w:rFonts w:ascii="宋体" w:hAnsi="宋体" w:eastAsia="宋体" w:cs="Times New Roman"/>
          <w:szCs w:val="21"/>
          <w:highlight w:val="none"/>
        </w:rPr>
      </w:r>
      <w:r/>
    </w:p>
    <w:p>
      <w:pPr>
        <w:pStyle w:val="882"/>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附件一：</w:t>
      </w:r>
      <w:r>
        <w:rPr>
          <w:rFonts w:ascii="宋体" w:hAnsi="宋体" w:eastAsia="宋体" w:cs="Times New Roman"/>
          <w:szCs w:val="21"/>
          <w:highlight w:val="none"/>
        </w:rPr>
      </w:r>
      <w:r/>
    </w:p>
    <w:p>
      <w:pPr>
        <w:pStyle w:val="882"/>
        <w:jc w:val="center"/>
        <w:keepLines/>
        <w:keepNext/>
        <w:spacing w:before="0" w:line="400" w:lineRule="exact"/>
        <w:widowControl w:val="off"/>
        <w:rPr>
          <w:rFonts w:ascii="宋体" w:hAnsi="宋体" w:eastAsia="宋体" w:cs="Times New Roman"/>
          <w:b/>
          <w:sz w:val="21"/>
          <w:szCs w:val="21"/>
          <w:highlight w:val="none"/>
          <w:lang w:val="en-US" w:eastAsia="zh-CN" w:bidi="ar-SA"/>
        </w:rPr>
        <w:outlineLvl w:val="1"/>
      </w:pPr>
      <w:r/>
      <w:bookmarkStart w:id="785" w:name="_Toc522970378"/>
      <w:r/>
      <w:bookmarkStart w:id="786" w:name="第04章合同条款及格式03附件01"/>
      <w:r/>
      <w:bookmarkEnd w:id="786"/>
      <w:r>
        <w:rPr>
          <w:rFonts w:hint="eastAsia" w:ascii="宋体" w:hAnsi="宋体" w:eastAsia="宋体" w:cs="Times New Roman"/>
          <w:b/>
          <w:sz w:val="21"/>
          <w:szCs w:val="21"/>
          <w:highlight w:val="none"/>
          <w:lang w:val="en-US" w:eastAsia="zh-CN" w:bidi="ar-SA"/>
        </w:rPr>
        <w:t xml:space="preserve">合同协议书</w:t>
      </w:r>
      <w:bookmarkEnd w:id="785"/>
      <w:r>
        <w:rPr>
          <w:rFonts w:ascii="宋体" w:hAnsi="宋体" w:eastAsia="宋体" w:cs="Times New Roman"/>
          <w:b/>
          <w:sz w:val="21"/>
          <w:szCs w:val="21"/>
          <w:highlight w:val="none"/>
          <w:lang w:val="en-US" w:eastAsia="zh-CN" w:bidi="ar-SA"/>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发包人名称，以下简称“发包人”</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为实施</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项目名称</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，已接受</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承包人名称，以下简称“承包人”</w:t>
      </w:r>
      <w:r>
        <w:rPr>
          <w:rFonts w:ascii="宋体" w:hAnsi="宋体" w:eastAsia="宋体" w:cs="Times New Roman"/>
          <w:szCs w:val="21"/>
          <w:highlight w:val="none"/>
        </w:rPr>
        <w:t xml:space="preserve">)</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对</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项目名称</w:t>
      </w:r>
      <w:r>
        <w:rPr>
          <w:rFonts w:ascii="宋体" w:hAnsi="宋体" w:eastAsia="宋体" w:cs="Times New Roman"/>
          <w:szCs w:val="21"/>
          <w:highlight w:val="none"/>
        </w:rPr>
        <w:t xml:space="preserve">)</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标段名称</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的</w:t>
      </w:r>
      <w:r>
        <w:rPr>
          <w:rFonts w:hint="eastAsia" w:ascii="宋体" w:hAnsi="宋体" w:eastAsia="宋体" w:cs="Times New Roman"/>
          <w:szCs w:val="21"/>
          <w:highlight w:val="none"/>
          <w:lang w:eastAsia="zh-CN"/>
        </w:rPr>
        <w:t xml:space="preserve">响应</w:t>
      </w:r>
      <w:r>
        <w:rPr>
          <w:rFonts w:hint="eastAsia" w:ascii="宋体" w:hAnsi="宋体" w:eastAsia="宋体" w:cs="Times New Roman"/>
          <w:szCs w:val="21"/>
          <w:highlight w:val="none"/>
        </w:rPr>
        <w:t xml:space="preserve">，并确定其为中标人。发包人和承包人共同达成如下协议。</w:t>
      </w:r>
      <w:r>
        <w:rPr>
          <w:rFonts w:ascii="宋体" w:hAnsi="宋体" w:eastAsia="宋体" w:cs="Times New Roman"/>
          <w:szCs w:val="21"/>
          <w:highlight w:val="none"/>
        </w:rPr>
        <w:t xml:space="preserve"> </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本协议书与下列文件一起构成合同文件：</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中标通知书；</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2</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专用合同条款；</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3</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通用合同条款；</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4</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技术标准和要求</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合同技术条款</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5</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图纸；</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6</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已标价工程量清单；</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7</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其它合同文件。</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上述文件互相补充和解释，如有不明确或不一致之处，以合同约定次序在先者为准。</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签约合同价：人民币</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大写</w:t>
      </w:r>
      <w:r>
        <w:rPr>
          <w:rFonts w:ascii="宋体" w:hAnsi="宋体" w:eastAsia="宋体" w:cs="Times New Roman"/>
          <w:szCs w:val="21"/>
          <w:highlight w:val="none"/>
        </w:rPr>
        <w:t xml:space="preserve">)</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元</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元</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4.</w:t>
      </w:r>
      <w:r>
        <w:rPr>
          <w:rFonts w:hint="eastAsia" w:ascii="宋体" w:hAnsi="宋体" w:eastAsia="宋体" w:cs="Times New Roman"/>
          <w:szCs w:val="21"/>
          <w:highlight w:val="none"/>
        </w:rPr>
        <w:t xml:space="preserve">承包人项目经理：</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5.</w:t>
      </w:r>
      <w:r>
        <w:rPr>
          <w:rFonts w:hint="eastAsia" w:ascii="宋体" w:hAnsi="宋体" w:eastAsia="宋体" w:cs="Times New Roman"/>
          <w:szCs w:val="21"/>
          <w:highlight w:val="none"/>
        </w:rPr>
        <w:t xml:space="preserve">工程质量符合</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标准。</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6.</w:t>
      </w:r>
      <w:r>
        <w:rPr>
          <w:rFonts w:hint="eastAsia" w:ascii="宋体" w:hAnsi="宋体" w:eastAsia="宋体" w:cs="Times New Roman"/>
          <w:szCs w:val="21"/>
          <w:highlight w:val="none"/>
        </w:rPr>
        <w:t xml:space="preserve">承包人承诺按合同约定承担工程的实施、完成及缺陷修复。</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发包人承诺按合同约定的条件、时间和方式向承包人支付合同价款。</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8.</w:t>
      </w:r>
      <w:r>
        <w:rPr>
          <w:rFonts w:hint="eastAsia" w:ascii="宋体" w:hAnsi="宋体" w:eastAsia="宋体" w:cs="Times New Roman"/>
          <w:szCs w:val="21"/>
          <w:highlight w:val="none"/>
        </w:rPr>
        <w:t xml:space="preserve">承包人承诺执行监理人开工通知，计划工期为</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天。</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9.</w:t>
      </w:r>
      <w:r>
        <w:rPr>
          <w:rFonts w:hint="eastAsia" w:ascii="宋体" w:hAnsi="宋体" w:eastAsia="宋体" w:cs="Times New Roman"/>
          <w:szCs w:val="21"/>
          <w:highlight w:val="none"/>
        </w:rPr>
        <w:t xml:space="preserve">本协议书一式</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u w:val="single"/>
          <w:lang w:val="en-US" w:eastAsia="zh-CN"/>
        </w:rPr>
        <w:t xml:space="preserve">捌</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份，合同甲方执</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u w:val="single"/>
          <w:lang w:val="en-US" w:eastAsia="zh-CN"/>
        </w:rPr>
        <w:t xml:space="preserve">肆</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份，乙方执</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u w:val="single"/>
          <w:lang w:val="en-US" w:eastAsia="zh-CN"/>
        </w:rPr>
        <w:t xml:space="preserve">贰</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份，代理单位执</w:t>
      </w:r>
      <w:r>
        <w:rPr>
          <w:rFonts w:hint="eastAsia" w:ascii="宋体" w:hAnsi="宋体" w:eastAsia="宋体" w:cs="Times New Roman"/>
          <w:szCs w:val="21"/>
          <w:highlight w:val="none"/>
          <w:u w:val="single"/>
        </w:rPr>
        <w:t xml:space="preserve"> 贰 </w:t>
      </w:r>
      <w:r>
        <w:rPr>
          <w:rFonts w:hint="eastAsia" w:ascii="宋体" w:hAnsi="宋体" w:eastAsia="宋体" w:cs="Times New Roman"/>
          <w:szCs w:val="21"/>
          <w:highlight w:val="none"/>
        </w:rPr>
        <w:t xml:space="preserve">份存档。</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10.</w:t>
      </w:r>
      <w:r>
        <w:rPr>
          <w:rFonts w:hint="eastAsia" w:ascii="宋体" w:hAnsi="宋体" w:eastAsia="宋体" w:cs="Times New Roman"/>
          <w:szCs w:val="21"/>
          <w:highlight w:val="none"/>
        </w:rPr>
        <w:t xml:space="preserve">合同未尽事宜，双方另行签订补充协议。补充协议是合同的组成部分。</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发包人：</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盖单位章</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　　　承包人：</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盖单位章</w:t>
      </w:r>
      <w:r>
        <w:rPr>
          <w:rFonts w:ascii="宋体" w:hAnsi="宋体" w:eastAsia="宋体" w:cs="Times New Roman"/>
          <w:szCs w:val="21"/>
          <w:highlight w:val="none"/>
        </w:rPr>
        <w:t xml:space="preserve">)</w:t>
      </w:r>
      <w:r>
        <w:rPr>
          <w:rFonts w:ascii="宋体" w:hAnsi="宋体" w:eastAsia="宋体" w:cs="Times New Roman"/>
          <w:szCs w:val="21"/>
          <w:highlight w:val="none"/>
        </w:rPr>
      </w:r>
      <w:r/>
    </w:p>
    <w:p>
      <w:pPr>
        <w:pStyle w:val="882"/>
        <w:jc w:val="left"/>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法定代表人或其委托代理人：</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签章</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　法定代表人或其委托代理人</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签章</w:t>
      </w:r>
      <w:r>
        <w:rPr>
          <w:rFonts w:ascii="宋体" w:hAnsi="宋体" w:eastAsia="宋体" w:cs="Times New Roman"/>
          <w:szCs w:val="21"/>
          <w:highlight w:val="none"/>
        </w:rPr>
        <w:t xml:space="preserve">)</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              </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日　　　　　　</w:t>
      </w:r>
      <w:r>
        <w:rPr>
          <w:rFonts w:ascii="宋体" w:hAnsi="宋体" w:eastAsia="宋体" w:cs="Times New Roman"/>
          <w:szCs w:val="21"/>
          <w:highlight w:val="none"/>
        </w:rPr>
        <w:t xml:space="preserve">      </w:t>
      </w: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日</w:t>
      </w:r>
      <w:r>
        <w:rPr>
          <w:rFonts w:ascii="宋体" w:hAnsi="宋体" w:eastAsia="宋体" w:cs="Times New Roman"/>
          <w:szCs w:val="21"/>
          <w:highlight w:val="none"/>
        </w:rPr>
      </w:r>
      <w:r/>
    </w:p>
    <w:p>
      <w:pPr>
        <w:pStyle w:val="882"/>
        <w:spacing w:line="400" w:lineRule="exact"/>
        <w:rPr>
          <w:rFonts w:ascii="宋体" w:hAnsi="宋体" w:eastAsia="宋体" w:cs="Times New Roman"/>
          <w:szCs w:val="21"/>
          <w:highlight w:val="none"/>
        </w:rPr>
      </w:pPr>
      <w:r>
        <w:rPr>
          <w:rFonts w:ascii="宋体" w:hAnsi="宋体" w:eastAsia="宋体" w:cs="Times New Roman"/>
          <w:szCs w:val="21"/>
          <w:highlight w:val="none"/>
        </w:rPr>
      </w:r>
      <w:r/>
    </w:p>
    <w:p>
      <w:pPr>
        <w:pStyle w:val="882"/>
        <w:jc w:val="both"/>
        <w:keepLines/>
        <w:keepNext/>
        <w:spacing w:before="0" w:line="400" w:lineRule="exact"/>
        <w:widowControl w:val="off"/>
        <w:rPr>
          <w:rFonts w:hint="eastAsia" w:ascii="宋体" w:hAnsi="宋体" w:eastAsia="宋体" w:cs="Times New Roman"/>
          <w:b/>
          <w:sz w:val="21"/>
          <w:szCs w:val="21"/>
          <w:highlight w:val="none"/>
          <w:lang w:val="en-US" w:eastAsia="zh-CN" w:bidi="ar-SA"/>
        </w:rPr>
        <w:outlineLvl w:val="1"/>
      </w:pPr>
      <w:r/>
      <w:bookmarkStart w:id="787" w:name="_Toc340483325"/>
      <w:r/>
      <w:bookmarkStart w:id="788" w:name="_Toc26620"/>
      <w:r/>
      <w:bookmarkStart w:id="789" w:name="_Toc22987"/>
      <w:r>
        <w:rPr>
          <w:rFonts w:ascii="宋体" w:hAnsi="宋体" w:eastAsia="宋体" w:cs="Times New Roman"/>
          <w:b/>
          <w:sz w:val="21"/>
          <w:szCs w:val="21"/>
          <w:highlight w:val="none"/>
          <w:lang w:val="en-US" w:eastAsia="zh-CN" w:bidi="ar-SA"/>
        </w:rPr>
        <w:br w:type="page" w:clear="all"/>
      </w:r>
      <w:bookmarkStart w:id="790" w:name="_Toc522970379"/>
      <w:r>
        <w:rPr>
          <w:rFonts w:hint="eastAsia" w:ascii="宋体" w:hAnsi="宋体" w:eastAsia="宋体" w:cs="Times New Roman"/>
          <w:b/>
          <w:sz w:val="21"/>
          <w:szCs w:val="21"/>
          <w:highlight w:val="none"/>
          <w:lang w:val="en-US" w:eastAsia="zh-CN" w:bidi="ar-SA"/>
        </w:rPr>
        <w:t xml:space="preserve">附件二：</w:t>
      </w:r>
      <w:bookmarkEnd w:id="790"/>
      <w:r>
        <w:rPr>
          <w:rFonts w:hint="eastAsia" w:ascii="宋体" w:hAnsi="宋体" w:eastAsia="宋体" w:cs="Times New Roman"/>
          <w:b/>
          <w:sz w:val="21"/>
          <w:szCs w:val="21"/>
          <w:highlight w:val="none"/>
          <w:lang w:val="en-US" w:eastAsia="zh-CN" w:bidi="ar-SA"/>
        </w:rPr>
        <w:t xml:space="preserve">          </w:t>
      </w:r>
      <w:r>
        <w:rPr>
          <w:rFonts w:hint="eastAsia" w:ascii="宋体" w:hAnsi="宋体" w:eastAsia="宋体" w:cs="Times New Roman"/>
          <w:b/>
          <w:sz w:val="21"/>
          <w:szCs w:val="21"/>
          <w:highlight w:val="none"/>
          <w:lang w:val="en-US" w:eastAsia="zh-CN" w:bidi="ar-SA"/>
        </w:rPr>
      </w:r>
      <w:r/>
    </w:p>
    <w:p>
      <w:pPr>
        <w:pStyle w:val="882"/>
        <w:jc w:val="center"/>
        <w:keepLines/>
        <w:keepNext/>
        <w:spacing w:before="0" w:line="400" w:lineRule="exact"/>
        <w:widowControl w:val="off"/>
        <w:rPr>
          <w:rFonts w:hint="eastAsia" w:ascii="宋体" w:hAnsi="宋体" w:eastAsia="宋体" w:cs="Times New Roman"/>
          <w:b/>
          <w:sz w:val="21"/>
          <w:szCs w:val="21"/>
          <w:highlight w:val="none"/>
          <w:lang w:val="en-US" w:eastAsia="zh-CN" w:bidi="ar-SA"/>
        </w:rPr>
        <w:outlineLvl w:val="1"/>
      </w:pPr>
      <w:r/>
      <w:bookmarkStart w:id="791" w:name="_Toc522970380"/>
      <w:r>
        <w:rPr>
          <w:rFonts w:hint="eastAsia" w:ascii="宋体" w:hAnsi="宋体" w:eastAsia="宋体" w:cs="Times New Roman"/>
          <w:b/>
          <w:sz w:val="21"/>
          <w:szCs w:val="21"/>
          <w:highlight w:val="none"/>
          <w:lang w:val="en-US" w:eastAsia="zh-CN" w:bidi="ar-SA"/>
        </w:rPr>
        <w:t xml:space="preserve">安全生产合同</w:t>
      </w:r>
      <w:bookmarkEnd w:id="787"/>
      <w:r>
        <w:rPr>
          <w:rFonts w:hint="eastAsia" w:ascii="宋体" w:hAnsi="宋体" w:eastAsia="宋体" w:cs="Times New Roman"/>
          <w:b/>
          <w:sz w:val="21"/>
          <w:szCs w:val="21"/>
          <w:highlight w:val="none"/>
          <w:lang w:val="en-US" w:eastAsia="zh-CN" w:bidi="ar-SA"/>
        </w:rPr>
        <w:t xml:space="preserve">（建设单位与施工单位）</w:t>
      </w:r>
      <w:bookmarkEnd w:id="788"/>
      <w:r/>
      <w:bookmarkEnd w:id="789"/>
      <w:r/>
      <w:bookmarkEnd w:id="791"/>
      <w:r>
        <w:rPr>
          <w:rFonts w:hint="eastAsia" w:ascii="宋体" w:hAnsi="宋体" w:eastAsia="宋体" w:cs="Times New Roman"/>
          <w:b/>
          <w:sz w:val="21"/>
          <w:szCs w:val="21"/>
          <w:highlight w:val="none"/>
          <w:lang w:val="en-US" w:eastAsia="zh-CN" w:bidi="ar-SA"/>
        </w:rPr>
      </w:r>
      <w:r/>
    </w:p>
    <w:p>
      <w:pPr>
        <w:pStyle w:val="882"/>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甲方：</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 以下简称“甲方” ）</w:t>
      </w:r>
      <w:r>
        <w:rPr>
          <w:rFonts w:hint="eastAsia" w:ascii="宋体" w:hAnsi="宋体" w:eastAsia="宋体" w:cs="Times New Roman"/>
          <w:szCs w:val="21"/>
          <w:highlight w:val="none"/>
        </w:rPr>
      </w:r>
      <w:r/>
    </w:p>
    <w:p>
      <w:pPr>
        <w:pStyle w:val="882"/>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乙方：</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 以下简称“乙方” ）</w:t>
      </w:r>
      <w:r>
        <w:rPr>
          <w:rFonts w:hint="eastAsia" w:ascii="宋体" w:hAnsi="宋体" w:eastAsia="宋体" w:cs="Times New Roman"/>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为在</w:t>
      </w: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施工合同的实施过程中创造安全、高效的施工环境，切实搞好本项目的安全管理工作，特此签订安全生产合同。具体如下：</w:t>
      </w:r>
      <w:r>
        <w:rPr>
          <w:rFonts w:hint="eastAsia" w:ascii="宋体" w:hAnsi="宋体" w:eastAsia="宋体" w:cs="Times New Roman"/>
          <w:sz w:val="21"/>
          <w:szCs w:val="21"/>
          <w:highlight w:val="none"/>
        </w:rPr>
      </w:r>
      <w:r/>
    </w:p>
    <w:p>
      <w:pPr>
        <w:pStyle w:val="882"/>
        <w:ind w:firstLine="480"/>
        <w:keepLines w:val="0"/>
        <w:keepNext w:val="0"/>
        <w:pageBreakBefore w:val="0"/>
        <w:spacing w:line="360" w:lineRule="auto"/>
        <w:widowControl w:val="off"/>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一、甲方职责</w:t>
      </w:r>
      <w:r>
        <w:rPr>
          <w:rFonts w:hint="eastAsia" w:ascii="宋体" w:hAnsi="宋体" w:eastAsia="宋体" w:cs="Times New Roman"/>
          <w:b/>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1．严格遵守国家有关安全生产的法律法规，认真执行工程承包合同中的有关安全要求。</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2．按照“安全第一、预防为主”和坚持“管生产必需管安全”的原则进行安全生产管理，做到生产与安全工作同时计划、布置、检查、总结和评比。</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3．定期召开安全生产协调会，及时传达中央及地方有关安全生产的精神。</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4．组织对乙方施工现场安全生产检查，建立安全生产责任制网络、汇总重要危险源、监督乙方及时处理发现的各种安全隐患。</w:t>
      </w:r>
      <w:r>
        <w:rPr>
          <w:rFonts w:hint="eastAsia" w:ascii="宋体" w:hAnsi="宋体" w:eastAsia="宋体" w:cs="Times New Roman"/>
          <w:sz w:val="21"/>
          <w:szCs w:val="21"/>
          <w:highlight w:val="none"/>
        </w:rPr>
      </w:r>
      <w:r/>
    </w:p>
    <w:p>
      <w:pPr>
        <w:pStyle w:val="882"/>
        <w:ind w:firstLine="480"/>
        <w:keepLines w:val="0"/>
        <w:keepNext w:val="0"/>
        <w:pageBreakBefore w:val="0"/>
        <w:spacing w:line="360" w:lineRule="auto"/>
        <w:widowControl w:val="off"/>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二、乙方职责</w:t>
      </w:r>
      <w:r>
        <w:rPr>
          <w:rFonts w:hint="eastAsia" w:ascii="宋体" w:hAnsi="宋体" w:eastAsia="宋体" w:cs="Times New Roman"/>
          <w:b/>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1．严格遵守国家有关安全生产的法律法规、有关安全生产的规定，认真执行工程承包合同中的有关安全要求，接受甲方和监理工程师对安全生产工作的指导。</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3．建立健全安全生产责任制网络。从派往项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w:t>
      </w:r>
      <w:r>
        <w:rPr>
          <w:rFonts w:hint="eastAsia" w:ascii="宋体" w:hAnsi="宋体" w:eastAsia="宋体" w:cs="Times New Roman"/>
          <w:sz w:val="21"/>
          <w:szCs w:val="21"/>
          <w:highlight w:val="none"/>
          <w:lang w:val="en-US" w:eastAsia="zh-CN"/>
        </w:rPr>
        <w:t xml:space="preserve">1</w:t>
      </w:r>
      <w:r>
        <w:rPr>
          <w:rFonts w:hint="eastAsia" w:ascii="宋体" w:hAnsi="宋体" w:eastAsia="宋体" w:cs="Times New Roman"/>
          <w:sz w:val="21"/>
          <w:szCs w:val="21"/>
          <w:highlight w:val="none"/>
        </w:rPr>
        <w:t xml:space="preserve">人），专职负责所有员工的安全和治安保卫工作及预防事故的发生。安全机构人员，有权按有关规定发布指令，并采取保护性措施防止事故发生。</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4．乙方在任何时</w:t>
      </w:r>
      <w:r>
        <w:rPr>
          <w:rFonts w:hint="eastAsia" w:ascii="宋体" w:hAnsi="宋体" w:eastAsia="宋体" w:cs="Times New Roman"/>
          <w:sz w:val="21"/>
          <w:szCs w:val="21"/>
          <w:highlight w:val="none"/>
          <w:lang w:eastAsia="zh-CN"/>
        </w:rPr>
        <w:t xml:space="preserve">候</w:t>
      </w:r>
      <w:r>
        <w:rPr>
          <w:rFonts w:hint="eastAsia" w:ascii="宋体" w:hAnsi="宋体" w:eastAsia="宋体" w:cs="Times New Roman"/>
          <w:sz w:val="21"/>
          <w:szCs w:val="21"/>
          <w:highlight w:val="none"/>
        </w:rPr>
        <w:t xml:space="preserve">都应采取各种合理的预防措施，防止其人员发生任何违法、违禁、暴力、违规或妨碍治安的行为。</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rPr>
          <w:rFonts w:hint="eastAsia" w:ascii="宋体" w:hAnsi="宋体" w:eastAsia="宋体" w:cs="Times New Roman"/>
          <w:sz w:val="21"/>
          <w:szCs w:val="21"/>
          <w:highlight w:val="none"/>
        </w:rPr>
      </w:r>
      <w:r/>
    </w:p>
    <w:p>
      <w:pPr>
        <w:pStyle w:val="916"/>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6．加强施工中交通运输安全管理，各种运输机械等需划定运输路线行驶。</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7．对于易燃易爆的材料除应专门有效封闭、妥善保管之外，还应配备有足够的消防设施，所有施工人员都应熟悉消防设备的性能和使用方法。</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8．操作人员上岗，必须按规定穿戴防护用品。施工负责人和安全检查员应随时检查劳动防护用品的穿戴情况，不按规定穿戴防护用品的人员不得上岗。</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10．施工现场必须具有相关的安全标志牌。</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11．建立主要危险源备案制度，要明确潜在隐患、防范措施和落实责任人。</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eastAsia="宋体" w:cs="Times New Roman"/>
          <w:sz w:val="21"/>
          <w:szCs w:val="21"/>
          <w:highlight w:val="none"/>
        </w:rPr>
      </w:r>
      <w:r/>
    </w:p>
    <w:p>
      <w:pPr>
        <w:pStyle w:val="882"/>
        <w:ind w:firstLine="480"/>
        <w:keepLines w:val="0"/>
        <w:keepNext w:val="0"/>
        <w:pageBreakBefore w:val="0"/>
        <w:spacing w:line="360" w:lineRule="auto"/>
        <w:widowControl w:val="off"/>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三、违约责任</w:t>
      </w:r>
      <w:r>
        <w:rPr>
          <w:rFonts w:hint="eastAsia" w:ascii="宋体" w:hAnsi="宋体" w:eastAsia="宋体" w:cs="Times New Roman"/>
          <w:b/>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如因甲方或乙方违约造成安全事故，将报请有关部门依法追究责任。</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 w:val="21"/>
          <w:szCs w:val="21"/>
          <w:highlight w:val="none"/>
        </w:rPr>
        <w:t xml:space="preserve">本合同一式二份，由双方法定代表人或其授权的代理人签署和加盖公章后生效，全部工程竣工验收后失效。</w:t>
      </w:r>
      <w:r>
        <w:rPr>
          <w:rFonts w:hint="eastAsia" w:ascii="宋体" w:hAnsi="宋体" w:eastAsia="宋体" w:cs="Times New Roman"/>
          <w:szCs w:val="21"/>
          <w:highlight w:val="none"/>
        </w:rPr>
      </w:r>
      <w:r/>
    </w:p>
    <w:p>
      <w:pPr>
        <w:pStyle w:val="882"/>
        <w:ind w:firstLine="1260"/>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882"/>
        <w:ind w:firstLine="1260"/>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甲       方：     （盖章）             乙     方：      （盖章）</w:t>
      </w:r>
      <w:r>
        <w:rPr>
          <w:rFonts w:hint="eastAsia" w:ascii="宋体" w:hAnsi="宋体" w:eastAsia="宋体" w:cs="Times New Roman"/>
          <w:szCs w:val="21"/>
          <w:highlight w:val="none"/>
        </w:rPr>
      </w:r>
      <w:r/>
    </w:p>
    <w:p>
      <w:pPr>
        <w:pStyle w:val="882"/>
        <w:ind w:firstLine="1260"/>
        <w:keepLines w:val="0"/>
        <w:keepNext w:val="0"/>
        <w:pageBreakBefore w:val="0"/>
        <w:spacing w:line="360" w:lineRule="auto"/>
        <w:widowControl w:val="off"/>
        <w:rPr>
          <w:rFonts w:hint="eastAsia" w:ascii="宋体" w:hAnsi="宋体" w:eastAsia="宋体" w:cs="Times New Roman"/>
          <w:szCs w:val="21"/>
          <w:highlight w:val="none"/>
          <w:u w:val="single"/>
        </w:rPr>
      </w:pPr>
      <w:r>
        <w:rPr>
          <w:rFonts w:hint="eastAsia" w:ascii="宋体" w:hAnsi="宋体" w:eastAsia="宋体" w:cs="Times New Roman"/>
          <w:szCs w:val="21"/>
          <w:highlight w:val="none"/>
        </w:rPr>
        <w:t xml:space="preserve">法定代表人或授权代理人：               法定代表人或授权代理人：</w:t>
      </w:r>
      <w:r>
        <w:rPr>
          <w:rFonts w:hint="eastAsia" w:ascii="宋体" w:hAnsi="宋体" w:eastAsia="宋体" w:cs="Times New Roman"/>
          <w:szCs w:val="21"/>
          <w:highlight w:val="none"/>
          <w:u w:val="single"/>
        </w:rPr>
      </w:r>
      <w:r/>
    </w:p>
    <w:p>
      <w:pPr>
        <w:pStyle w:val="882"/>
        <w:ind w:firstLine="1260"/>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                          地     址：             </w:t>
      </w:r>
      <w:r>
        <w:rPr>
          <w:rFonts w:hint="eastAsia" w:ascii="宋体" w:hAnsi="宋体" w:eastAsia="宋体" w:cs="Times New Roman"/>
          <w:szCs w:val="21"/>
          <w:highlight w:val="none"/>
        </w:rPr>
      </w:r>
      <w:r/>
    </w:p>
    <w:p>
      <w:pPr>
        <w:pStyle w:val="882"/>
        <w:ind w:firstLine="1260"/>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电       话：                          电     话：              </w:t>
      </w:r>
      <w:r>
        <w:rPr>
          <w:rFonts w:hint="eastAsia" w:ascii="宋体" w:hAnsi="宋体" w:eastAsia="宋体" w:cs="Times New Roman"/>
          <w:szCs w:val="21"/>
          <w:highlight w:val="none"/>
        </w:rPr>
      </w:r>
      <w:r/>
    </w:p>
    <w:p>
      <w:pPr>
        <w:pStyle w:val="882"/>
        <w:ind w:firstLine="1260"/>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                          日     期：</w:t>
      </w:r>
      <w:r>
        <w:rPr>
          <w:rFonts w:hint="eastAsia" w:ascii="宋体" w:hAnsi="宋体" w:eastAsia="宋体" w:cs="Times New Roman"/>
          <w:szCs w:val="21"/>
          <w:highlight w:val="none"/>
        </w:rPr>
      </w:r>
      <w:r/>
    </w:p>
    <w:p>
      <w:pPr>
        <w:pStyle w:val="882"/>
        <w:ind w:firstLine="1260"/>
        <w:spacing w:line="400" w:lineRule="exact"/>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882"/>
        <w:jc w:val="left"/>
        <w:spacing w:line="400" w:lineRule="exact"/>
        <w:widowControl/>
        <w:rPr>
          <w:rFonts w:ascii="宋体" w:hAnsi="宋体"/>
          <w:szCs w:val="21"/>
          <w:highlight w:val="none"/>
        </w:rPr>
        <w:sectPr>
          <w:headerReference w:type="default" r:id="rId11"/>
          <w:footerReference w:type="default" r:id="rId21"/>
          <w:footnotePr/>
          <w:endnotePr/>
          <w:type w:val="nextPage"/>
          <w:pgSz w:w="11905" w:h="16838" w:orient="portrait"/>
          <w:pgMar w:top="1440" w:right="1463" w:bottom="1440" w:left="1463" w:header="1077" w:footer="964" w:gutter="0"/>
          <w:cols w:num="1" w:sep="0" w:space="1701" w:equalWidth="1"/>
          <w:docGrid w:linePitch="360"/>
        </w:sectPr>
      </w:pPr>
      <w:r>
        <w:rPr>
          <w:rFonts w:ascii="宋体" w:hAnsi="宋体"/>
          <w:szCs w:val="21"/>
          <w:highlight w:val="none"/>
        </w:rPr>
      </w:r>
      <w:r/>
    </w:p>
    <w:p>
      <w:pPr>
        <w:pStyle w:val="882"/>
        <w:jc w:val="both"/>
        <w:keepLines/>
        <w:keepNext/>
        <w:spacing w:before="0" w:line="400" w:lineRule="exact"/>
        <w:widowControl w:val="off"/>
        <w:rPr>
          <w:rFonts w:hint="eastAsia" w:ascii="宋体" w:hAnsi="宋体" w:eastAsia="宋体" w:cs="Times New Roman"/>
          <w:b/>
          <w:sz w:val="21"/>
          <w:szCs w:val="21"/>
          <w:highlight w:val="none"/>
          <w:lang w:val="en-US" w:eastAsia="zh-CN" w:bidi="ar-SA"/>
        </w:rPr>
        <w:outlineLvl w:val="1"/>
      </w:pPr>
      <w:r/>
      <w:bookmarkStart w:id="792" w:name="_Toc522970381"/>
      <w:r/>
      <w:bookmarkStart w:id="793" w:name="_Toc11195"/>
      <w:r/>
      <w:bookmarkStart w:id="794" w:name="_Toc12319"/>
      <w:r/>
      <w:bookmarkStart w:id="795" w:name="_Toc340483327"/>
      <w:r>
        <w:rPr>
          <w:rFonts w:hint="eastAsia" w:ascii="宋体" w:hAnsi="宋体" w:eastAsia="宋体" w:cs="Times New Roman"/>
          <w:b/>
          <w:sz w:val="21"/>
          <w:szCs w:val="21"/>
          <w:highlight w:val="none"/>
          <w:lang w:val="en-US" w:eastAsia="zh-CN" w:bidi="ar-SA"/>
        </w:rPr>
        <w:t xml:space="preserve">附件三：</w:t>
      </w:r>
      <w:bookmarkEnd w:id="792"/>
      <w:r>
        <w:rPr>
          <w:rFonts w:hint="eastAsia" w:ascii="宋体" w:hAnsi="宋体" w:eastAsia="宋体" w:cs="Times New Roman"/>
          <w:b/>
          <w:sz w:val="21"/>
          <w:szCs w:val="21"/>
          <w:highlight w:val="none"/>
          <w:lang w:val="en-US" w:eastAsia="zh-CN" w:bidi="ar-SA"/>
        </w:rPr>
        <w:t xml:space="preserve">  </w:t>
      </w:r>
      <w:r>
        <w:rPr>
          <w:rFonts w:hint="eastAsia" w:ascii="宋体" w:hAnsi="宋体" w:eastAsia="宋体" w:cs="Times New Roman"/>
          <w:b/>
          <w:sz w:val="21"/>
          <w:szCs w:val="21"/>
          <w:highlight w:val="none"/>
          <w:lang w:val="en-US" w:eastAsia="zh-CN" w:bidi="ar-SA"/>
        </w:rPr>
      </w:r>
      <w:r/>
    </w:p>
    <w:p>
      <w:pPr>
        <w:pStyle w:val="882"/>
        <w:jc w:val="center"/>
        <w:keepLines/>
        <w:keepNext/>
        <w:spacing w:before="0" w:line="400" w:lineRule="exact"/>
        <w:widowControl w:val="off"/>
        <w:rPr>
          <w:rFonts w:hint="eastAsia" w:ascii="宋体" w:hAnsi="宋体" w:eastAsia="宋体" w:cs="Times New Roman"/>
          <w:b/>
          <w:sz w:val="21"/>
          <w:szCs w:val="21"/>
          <w:highlight w:val="none"/>
          <w:lang w:val="en-US" w:eastAsia="zh-CN" w:bidi="ar-SA"/>
        </w:rPr>
        <w:outlineLvl w:val="1"/>
      </w:pPr>
      <w:r/>
      <w:bookmarkStart w:id="796" w:name="_Toc522970382"/>
      <w:r>
        <w:rPr>
          <w:rFonts w:hint="eastAsia" w:ascii="宋体" w:hAnsi="宋体" w:eastAsia="宋体" w:cs="Times New Roman"/>
          <w:b/>
          <w:sz w:val="21"/>
          <w:szCs w:val="21"/>
          <w:highlight w:val="none"/>
          <w:lang w:val="en-US" w:eastAsia="zh-CN" w:bidi="ar-SA"/>
        </w:rPr>
        <w:t xml:space="preserve">关于不拖欠农民工工资的承诺</w:t>
      </w:r>
      <w:bookmarkEnd w:id="793"/>
      <w:r/>
      <w:bookmarkEnd w:id="794"/>
      <w:r/>
      <w:bookmarkEnd w:id="795"/>
      <w:r/>
      <w:bookmarkEnd w:id="796"/>
      <w:r>
        <w:rPr>
          <w:rFonts w:hint="eastAsia" w:ascii="宋体" w:hAnsi="宋体" w:eastAsia="宋体" w:cs="Times New Roman"/>
          <w:b/>
          <w:sz w:val="21"/>
          <w:szCs w:val="21"/>
          <w:highlight w:val="none"/>
          <w:lang w:val="en-US" w:eastAsia="zh-CN" w:bidi="ar-SA"/>
        </w:rPr>
      </w:r>
      <w:r/>
    </w:p>
    <w:p>
      <w:pPr>
        <w:pStyle w:val="882"/>
        <w:ind w:firstLine="0"/>
        <w:jc w:val="left"/>
        <w:spacing w:line="400" w:lineRule="exact"/>
        <w:widowControl w:val="off"/>
        <w:rPr>
          <w:rFonts w:hint="eastAsia" w:ascii="宋体" w:hAnsi="宋体" w:eastAsia="宋体" w:cs="Times New Roman"/>
          <w:b/>
          <w:sz w:val="24"/>
          <w:szCs w:val="21"/>
          <w:highlight w:val="none"/>
          <w:lang w:val="en-US" w:eastAsia="zh-CN" w:bidi="ar-SA"/>
        </w:rPr>
      </w:pPr>
      <w:r>
        <w:rPr>
          <w:rFonts w:hint="eastAsia" w:ascii="宋体" w:hAnsi="宋体" w:eastAsia="宋体" w:cs="Times New Roman"/>
          <w:b/>
          <w:sz w:val="24"/>
          <w:szCs w:val="21"/>
          <w:highlight w:val="none"/>
          <w:lang w:val="en-US" w:eastAsia="zh-CN" w:bidi="ar-SA"/>
        </w:rPr>
      </w:r>
      <w:r/>
    </w:p>
    <w:p>
      <w:pPr>
        <w:pStyle w:val="882"/>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致: </w:t>
      </w:r>
      <w:r>
        <w:rPr>
          <w:rFonts w:hint="eastAsia" w:ascii="宋体" w:hAnsi="宋体" w:eastAsia="宋体" w:cs="Times New Roman"/>
          <w:szCs w:val="21"/>
          <w:highlight w:val="none"/>
        </w:rPr>
      </w:r>
      <w:r/>
    </w:p>
    <w:p>
      <w:pPr>
        <w:pStyle w:val="882"/>
        <w:keepLines w:val="0"/>
        <w:keepNext w:val="0"/>
        <w:pageBreakBefore w:val="0"/>
        <w:spacing w:line="360" w:lineRule="auto"/>
        <w:widowControl w:val="off"/>
        <w:rPr>
          <w:rFonts w:hint="eastAsia" w:ascii="宋体" w:hAnsi="宋体" w:eastAsia="宋体" w:cs="Times New Roman"/>
          <w:szCs w:val="21"/>
          <w:highlight w:val="none"/>
          <w:u w:val="single"/>
        </w:rPr>
      </w:pPr>
      <w:r>
        <w:rPr>
          <w:rFonts w:hint="eastAsia" w:ascii="宋体" w:hAnsi="宋体" w:eastAsia="宋体" w:cs="Times New Roman"/>
          <w:szCs w:val="21"/>
          <w:highlight w:val="none"/>
          <w:u w:val="single"/>
        </w:rPr>
      </w:r>
      <w:r/>
    </w:p>
    <w:p>
      <w:pPr>
        <w:pStyle w:val="882"/>
        <w:ind w:firstLine="420"/>
        <w:jc w:val="left"/>
        <w:keepLines w:val="0"/>
        <w:keepNext w:val="0"/>
        <w:pageBreakBefore w:val="0"/>
        <w:spacing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我方将对</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(项目编号：</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进行响应。我方承诺:我方将保障农民工的权益，不拖欠农民工工资，并将合同价款的2％作为不拖欠农民工工资的保证金，工程通过单位工程验收后并无拖欠农民工工资的予以退还。如违反承诺,我方同意你方直接从保证金中支付。</w:t>
      </w:r>
      <w:r>
        <w:rPr>
          <w:rFonts w:hint="eastAsia" w:ascii="宋体" w:hAnsi="宋体" w:eastAsia="宋体" w:cs="Times New Roman"/>
          <w:sz w:val="21"/>
          <w:szCs w:val="21"/>
          <w:highlight w:val="none"/>
          <w:lang w:val="en-US" w:eastAsia="zh-CN" w:bidi="ar-SA"/>
        </w:rPr>
      </w:r>
      <w:r/>
    </w:p>
    <w:p>
      <w:pPr>
        <w:pStyle w:val="882"/>
        <w:ind w:firstLine="420"/>
        <w:jc w:val="right"/>
        <w:keepLines w:val="0"/>
        <w:keepNext w:val="0"/>
        <w:pageBreakBefore w:val="0"/>
        <w:spacing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p>
      <w:pPr>
        <w:pStyle w:val="882"/>
        <w:ind w:right="420" w:firstLine="420"/>
        <w:jc w:val="center"/>
        <w:keepLines w:val="0"/>
        <w:keepNext w:val="0"/>
        <w:pageBreakBefore w:val="0"/>
        <w:spacing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                                    响应人：      （盖单位章）</w:t>
      </w:r>
      <w:r>
        <w:rPr>
          <w:rFonts w:hint="eastAsia" w:ascii="宋体" w:hAnsi="宋体" w:eastAsia="宋体" w:cs="Times New Roman"/>
          <w:sz w:val="21"/>
          <w:szCs w:val="21"/>
          <w:highlight w:val="none"/>
          <w:lang w:val="en-US" w:eastAsia="zh-CN" w:bidi="ar-SA"/>
        </w:rPr>
      </w:r>
      <w:r/>
    </w:p>
    <w:p>
      <w:pPr>
        <w:pStyle w:val="882"/>
        <w:ind w:right="210" w:firstLine="420"/>
        <w:jc w:val="center"/>
        <w:keepLines w:val="0"/>
        <w:keepNext w:val="0"/>
        <w:pageBreakBefore w:val="0"/>
        <w:spacing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                                         法定代表人（或委托代理人）：</w:t>
      </w:r>
      <w:r>
        <w:rPr>
          <w:rFonts w:hint="eastAsia" w:ascii="宋体" w:hAnsi="宋体" w:eastAsia="宋体" w:cs="Times New Roman"/>
          <w:sz w:val="21"/>
          <w:szCs w:val="21"/>
          <w:highlight w:val="none"/>
          <w:u w:val="single"/>
          <w:lang w:val="en-US" w:eastAsia="zh-CN" w:bidi="ar-SA"/>
        </w:rPr>
        <w:t xml:space="preserve">（签章）</w:t>
      </w:r>
      <w:r>
        <w:rPr>
          <w:rFonts w:hint="eastAsia" w:ascii="宋体" w:hAnsi="宋体" w:eastAsia="宋体" w:cs="Times New Roman"/>
          <w:sz w:val="21"/>
          <w:szCs w:val="21"/>
          <w:highlight w:val="none"/>
          <w:lang w:val="en-US" w:eastAsia="zh-CN" w:bidi="ar-SA"/>
        </w:rPr>
      </w:r>
      <w:r/>
    </w:p>
    <w:p>
      <w:pPr>
        <w:pStyle w:val="882"/>
        <w:ind w:firstLine="555"/>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Cs w:val="21"/>
          <w:highlight w:val="none"/>
        </w:rPr>
        <w:t xml:space="preserve">                                            日   期：</w:t>
      </w:r>
      <w:r>
        <w:rPr>
          <w:rFonts w:hint="eastAsia" w:ascii="宋体" w:hAnsi="宋体" w:eastAsia="宋体" w:cs="Times New Roman"/>
          <w:sz w:val="21"/>
          <w:szCs w:val="21"/>
        </w:rPr>
      </w:r>
      <w:r/>
    </w:p>
    <w:p>
      <w:pPr>
        <w:pStyle w:val="882"/>
        <w:spacing w:line="360" w:lineRule="auto"/>
        <w:tabs>
          <w:tab w:val="left" w:pos="900" w:leader="none"/>
          <w:tab w:val="left" w:pos="1080" w:leader="none"/>
        </w:tabs>
        <w:rPr>
          <w:rFonts w:hint="eastAsia" w:ascii="宋体" w:hAnsi="宋体" w:eastAsia="宋体" w:cs="宋体"/>
          <w:sz w:val="21"/>
          <w:szCs w:val="21"/>
        </w:rPr>
      </w:pPr>
      <w:r>
        <w:rPr>
          <w:rFonts w:hint="eastAsia" w:ascii="宋体" w:hAnsi="宋体" w:eastAsia="宋体" w:cs="宋体"/>
          <w:sz w:val="21"/>
          <w:szCs w:val="21"/>
        </w:rPr>
      </w:r>
      <w:r/>
    </w:p>
    <w:p>
      <w:pPr>
        <w:pStyle w:val="882"/>
        <w:jc w:val="left"/>
        <w:widowControl/>
        <w:rPr>
          <w:rFonts w:hint="eastAsia" w:ascii="宋体" w:hAnsi="宋体" w:eastAsia="宋体" w:cs="宋体"/>
          <w:b/>
          <w:sz w:val="21"/>
          <w:szCs w:val="21"/>
        </w:rPr>
      </w:pPr>
      <w:r>
        <w:rPr>
          <w:rFonts w:hint="eastAsia" w:ascii="宋体" w:hAnsi="宋体" w:eastAsia="宋体" w:cs="宋体"/>
          <w:b/>
          <w:sz w:val="21"/>
          <w:szCs w:val="21"/>
        </w:rPr>
      </w:r>
      <w:r/>
    </w:p>
    <w:p>
      <w:pPr>
        <w:pStyle w:val="882"/>
        <w:jc w:val="left"/>
        <w:widowControl/>
        <w:rPr>
          <w:rFonts w:hint="eastAsia" w:ascii="宋体" w:hAnsi="宋体" w:eastAsia="宋体" w:cs="宋体"/>
          <w:b/>
          <w:sz w:val="21"/>
          <w:szCs w:val="21"/>
        </w:rPr>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center"/>
        <w:spacing w:line="360" w:lineRule="auto"/>
        <w:rPr>
          <w:b/>
          <w:sz w:val="36"/>
          <w:szCs w:val="36"/>
        </w:rPr>
        <w:outlineLvl w:val="0"/>
      </w:pPr>
      <w:r>
        <w:rPr>
          <w:b/>
          <w:sz w:val="36"/>
          <w:szCs w:val="36"/>
        </w:rPr>
        <w:t xml:space="preserve">第六章   响应文件格式</w:t>
      </w:r>
      <w:bookmarkEnd w:id="662"/>
      <w:r>
        <w:rPr>
          <w:b/>
          <w:sz w:val="36"/>
          <w:szCs w:val="36"/>
        </w:rPr>
      </w:r>
      <w:r/>
    </w:p>
    <w:p>
      <w:pPr>
        <w:pStyle w:val="882"/>
        <w:jc w:val="left"/>
        <w:spacing w:line="360" w:lineRule="auto"/>
        <w:widowControl/>
        <w:rPr>
          <w:b/>
          <w:sz w:val="24"/>
        </w:rPr>
      </w:pPr>
      <w:r>
        <w:rPr>
          <w:b/>
          <w:sz w:val="24"/>
        </w:rPr>
      </w:r>
      <w:r/>
    </w:p>
    <w:p>
      <w:pPr>
        <w:pStyle w:val="882"/>
        <w:jc w:val="left"/>
        <w:spacing w:line="360" w:lineRule="auto"/>
        <w:widowControl/>
        <w:rPr>
          <w:b/>
          <w:sz w:val="24"/>
        </w:rPr>
      </w:pPr>
      <w:r>
        <w:rPr>
          <w:b/>
          <w:sz w:val="24"/>
        </w:rPr>
      </w:r>
      <w:r/>
    </w:p>
    <w:p>
      <w:pPr>
        <w:pStyle w:val="882"/>
        <w:ind w:left="142"/>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t xml:space="preserve">供应商编制文件须知</w:t>
      </w:r>
      <w:r>
        <w:rPr>
          <w:rFonts w:hint="eastAsia" w:ascii="宋体" w:hAnsi="宋体" w:cs="宋体"/>
          <w:b/>
          <w:szCs w:val="21"/>
        </w:rPr>
      </w:r>
      <w:r/>
    </w:p>
    <w:p>
      <w:pPr>
        <w:pStyle w:val="882"/>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1、供应商按照本部分的顺序编制响应文件，编制中涉及格式资料的，应按照本部分提供的内容和格式（所有表格的格式可扩展）填写提交。</w:t>
      </w:r>
      <w:r>
        <w:rPr>
          <w:rFonts w:hint="eastAsia" w:ascii="宋体" w:hAnsi="宋体" w:cs="宋体"/>
          <w:szCs w:val="21"/>
        </w:rPr>
      </w:r>
      <w:r/>
    </w:p>
    <w:p>
      <w:pPr>
        <w:pStyle w:val="882"/>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对于竞争性磋商文件中标记了“实质性格式”文件的，供应商</w:t>
      </w:r>
      <w:r>
        <w:rPr>
          <w:rFonts w:hint="eastAsia" w:ascii="宋体" w:hAnsi="宋体" w:cs="宋体"/>
          <w:szCs w:val="21"/>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rPr>
          <w:rFonts w:hint="eastAsia" w:ascii="宋体" w:hAnsi="宋体" w:cs="宋体"/>
          <w:szCs w:val="21"/>
        </w:rPr>
      </w:r>
      <w:r/>
    </w:p>
    <w:p>
      <w:pPr>
        <w:pStyle w:val="882"/>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3、全部声明和问题的回答及所附材料必须是真实的、准确的和完整的。</w:t>
      </w:r>
      <w:r>
        <w:rPr>
          <w:rFonts w:hint="eastAsia" w:ascii="宋体" w:hAnsi="宋体" w:cs="宋体"/>
          <w:szCs w:val="21"/>
        </w:rPr>
      </w:r>
      <w:r/>
    </w:p>
    <w:p>
      <w:pPr>
        <w:pStyle w:val="882"/>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4、实行电子化不见面交易方式的，加盖公章、签名等均通过响应文件编制工具加盖电子公章、</w:t>
      </w:r>
      <w:r>
        <w:rPr>
          <w:rFonts w:hint="eastAsia" w:ascii="宋体" w:hAnsi="宋体" w:cs="宋体"/>
          <w:color w:val="000000"/>
          <w:szCs w:val="21"/>
        </w:rPr>
        <w:t xml:space="preserve">签字、签章或印鉴</w:t>
      </w:r>
      <w:r>
        <w:rPr>
          <w:rFonts w:hint="eastAsia" w:ascii="宋体" w:hAnsi="宋体" w:cs="宋体"/>
          <w:szCs w:val="21"/>
        </w:rPr>
        <w:t xml:space="preserve">。</w:t>
      </w:r>
      <w:r>
        <w:rPr>
          <w:rFonts w:hint="eastAsia" w:ascii="宋体" w:hAnsi="宋体" w:cs="宋体"/>
          <w:szCs w:val="21"/>
        </w:rPr>
      </w:r>
      <w:r/>
    </w:p>
    <w:p>
      <w:pPr>
        <w:pStyle w:val="882"/>
        <w:ind w:left="142"/>
        <w:spacing w:line="360" w:lineRule="auto"/>
        <w:tabs>
          <w:tab w:val="left" w:pos="900" w:leader="none"/>
          <w:tab w:val="left" w:pos="1980" w:leader="none"/>
        </w:tabs>
        <w:rPr>
          <w:szCs w:val="21"/>
        </w:rPr>
      </w:pPr>
      <w:r>
        <w:rPr>
          <w:szCs w:val="21"/>
        </w:rPr>
      </w:r>
      <w:r/>
    </w:p>
    <w:p>
      <w:pPr>
        <w:pStyle w:val="882"/>
        <w:jc w:val="left"/>
        <w:widowControl/>
        <w:rPr>
          <w:sz w:val="24"/>
        </w:rPr>
      </w:pPr>
      <w:r>
        <w:rPr>
          <w:sz w:val="24"/>
        </w:rPr>
        <w:br w:type="page" w:clear="all"/>
      </w:r>
      <w:r>
        <w:rPr>
          <w:sz w:val="24"/>
        </w:rPr>
      </w:r>
      <w:r/>
    </w:p>
    <w:p>
      <w:pPr>
        <w:pStyle w:val="882"/>
        <w:rPr>
          <w:b/>
          <w:sz w:val="24"/>
        </w:rPr>
      </w:pPr>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rPr>
          <w:b/>
          <w:spacing w:val="20"/>
          <w:sz w:val="24"/>
        </w:rPr>
        <w:t xml:space="preserve">响应文件</w:t>
      </w:r>
      <w:r>
        <w:rPr>
          <w:b/>
          <w:sz w:val="24"/>
        </w:rPr>
        <w:t xml:space="preserve">封面（非实质性格式）</w:t>
      </w:r>
      <w:r>
        <w:rPr>
          <w:b/>
          <w:sz w:val="24"/>
        </w:rPr>
      </w:r>
      <w:r/>
    </w:p>
    <w:p>
      <w:pPr>
        <w:pStyle w:val="882"/>
        <w:jc w:val="center"/>
        <w:rPr>
          <w:szCs w:val="21"/>
        </w:rPr>
      </w:pPr>
      <w:r>
        <w:rPr>
          <w:szCs w:val="21"/>
        </w:rPr>
      </w:r>
      <w:r/>
    </w:p>
    <w:p>
      <w:pPr>
        <w:pStyle w:val="882"/>
        <w:jc w:val="center"/>
        <w:rPr>
          <w:b/>
          <w:spacing w:val="60"/>
          <w:sz w:val="84"/>
          <w:szCs w:val="84"/>
        </w:rPr>
      </w:pPr>
      <w:r>
        <w:rPr>
          <w:b/>
          <w:spacing w:val="60"/>
          <w:sz w:val="84"/>
          <w:szCs w:val="84"/>
        </w:rPr>
        <w:t xml:space="preserve">响 应 文 件</w:t>
      </w:r>
      <w:r>
        <w:rPr>
          <w:b/>
          <w:spacing w:val="60"/>
          <w:sz w:val="84"/>
          <w:szCs w:val="84"/>
        </w:rPr>
      </w:r>
      <w:r/>
    </w:p>
    <w:p>
      <w:pPr>
        <w:pStyle w:val="882"/>
        <w:jc w:val="center"/>
        <w:rPr>
          <w:b/>
          <w:spacing w:val="60"/>
          <w:sz w:val="52"/>
          <w:szCs w:val="52"/>
        </w:rPr>
      </w:pPr>
      <w:r>
        <w:rPr>
          <w:b/>
          <w:spacing w:val="60"/>
          <w:sz w:val="52"/>
          <w:szCs w:val="52"/>
        </w:rPr>
      </w:r>
      <w:r/>
    </w:p>
    <w:p>
      <w:pPr>
        <w:pStyle w:val="882"/>
        <w:ind w:firstLine="542"/>
        <w:rPr>
          <w:b/>
          <w:spacing w:val="20"/>
          <w:sz w:val="32"/>
          <w:szCs w:val="32"/>
        </w:rPr>
      </w:pPr>
      <w:r>
        <w:rPr>
          <w:b/>
          <w:spacing w:val="20"/>
          <w:sz w:val="32"/>
          <w:szCs w:val="32"/>
        </w:rPr>
      </w:r>
      <w:r/>
    </w:p>
    <w:p>
      <w:pPr>
        <w:pStyle w:val="885"/>
        <w:rPr>
          <w:b w:val="0"/>
          <w:spacing w:val="20"/>
          <w:sz w:val="32"/>
          <w:szCs w:val="32"/>
        </w:rPr>
      </w:pPr>
      <w:r>
        <w:rPr>
          <w:b w:val="0"/>
          <w:spacing w:val="20"/>
          <w:sz w:val="32"/>
          <w:szCs w:val="32"/>
        </w:rPr>
      </w:r>
      <w:r/>
    </w:p>
    <w:p>
      <w:pPr>
        <w:pStyle w:val="882"/>
        <w:rPr>
          <w:b/>
          <w:spacing w:val="20"/>
          <w:sz w:val="32"/>
          <w:szCs w:val="32"/>
        </w:rPr>
      </w:pPr>
      <w:r>
        <w:rPr>
          <w:b/>
          <w:spacing w:val="20"/>
          <w:sz w:val="32"/>
          <w:szCs w:val="32"/>
        </w:rPr>
      </w:r>
      <w:r/>
    </w:p>
    <w:p>
      <w:pPr>
        <w:pStyle w:val="885"/>
        <w:rPr>
          <w:b w:val="0"/>
          <w:spacing w:val="20"/>
          <w:sz w:val="32"/>
          <w:szCs w:val="32"/>
        </w:rPr>
      </w:pPr>
      <w:r>
        <w:rPr>
          <w:b w:val="0"/>
          <w:spacing w:val="20"/>
          <w:sz w:val="32"/>
          <w:szCs w:val="32"/>
        </w:rPr>
      </w:r>
      <w:r/>
    </w:p>
    <w:p>
      <w:pPr>
        <w:pStyle w:val="882"/>
      </w:pPr>
      <w:r/>
      <w:r/>
    </w:p>
    <w:p>
      <w:pPr>
        <w:pStyle w:val="882"/>
        <w:ind w:firstLine="542"/>
        <w:rPr>
          <w:b/>
          <w:spacing w:val="20"/>
          <w:sz w:val="32"/>
          <w:szCs w:val="32"/>
        </w:rPr>
      </w:pPr>
      <w:r>
        <w:rPr>
          <w:b/>
          <w:spacing w:val="20"/>
          <w:sz w:val="32"/>
          <w:szCs w:val="32"/>
        </w:rPr>
      </w:r>
      <w:r/>
    </w:p>
    <w:p>
      <w:pPr>
        <w:pStyle w:val="88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8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82"/>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88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82"/>
        <w:jc w:val="center"/>
        <w:rPr>
          <w:b/>
          <w:sz w:val="32"/>
          <w:szCs w:val="32"/>
        </w:rPr>
      </w:pPr>
      <w:r>
        <w:rPr>
          <w:b/>
          <w:sz w:val="32"/>
          <w:szCs w:val="32"/>
        </w:rPr>
      </w:r>
      <w:r/>
    </w:p>
    <w:p>
      <w:pPr>
        <w:pStyle w:val="882"/>
        <w:rPr>
          <w:b/>
        </w:rPr>
      </w:pPr>
      <w:r>
        <w:rPr>
          <w:b/>
          <w:spacing w:val="20"/>
          <w:sz w:val="32"/>
          <w:szCs w:val="32"/>
        </w:rPr>
        <w:br w:type="page" w:clear="all"/>
      </w:r>
      <w:r>
        <w:rPr>
          <w:b/>
        </w:rPr>
      </w:r>
      <w:r/>
    </w:p>
    <w:p>
      <w:pPr>
        <w:pStyle w:val="882"/>
        <w:spacing w:line="360" w:lineRule="auto"/>
        <w:rPr>
          <w:color w:val="000000"/>
          <w:szCs w:val="21"/>
        </w:rPr>
        <w:outlineLvl w:val="2"/>
      </w:pPr>
      <w:r>
        <w:rPr>
          <w:color w:val="000000"/>
          <w:szCs w:val="21"/>
        </w:rPr>
        <w:t xml:space="preserve">1 </w:t>
      </w:r>
      <w:r>
        <w:rPr>
          <w:szCs w:val="21"/>
        </w:rPr>
        <w:t xml:space="preserve">满足《中华人民共和国政府采购法》第二十二条规定及法律法规的其他规定</w:t>
      </w:r>
      <w:r>
        <w:rPr>
          <w:color w:val="000000"/>
          <w:szCs w:val="21"/>
        </w:rPr>
      </w:r>
      <w:r/>
    </w:p>
    <w:p>
      <w:pPr>
        <w:pStyle w:val="885"/>
        <w:rPr>
          <w:rFonts w:ascii="Times New Roman"/>
          <w:b w:val="0"/>
          <w:bCs/>
          <w:color w:val="000000"/>
          <w:sz w:val="21"/>
          <w:szCs w:val="21"/>
          <w:u w:val="none"/>
        </w:rPr>
      </w:pPr>
      <w:r>
        <w:rPr>
          <w:rFonts w:ascii="Times New Roman"/>
          <w:b w:val="0"/>
          <w:color w:val="000000"/>
          <w:sz w:val="21"/>
          <w:szCs w:val="21"/>
          <w:u w:val="none"/>
        </w:rPr>
        <w:t xml:space="preserve">1-</w:t>
      </w:r>
      <w:r>
        <w:rPr>
          <w:rFonts w:hint="eastAsia" w:ascii="Times New Roman"/>
          <w:b w:val="0"/>
          <w:color w:val="000000"/>
          <w:sz w:val="21"/>
          <w:szCs w:val="21"/>
          <w:u w:val="none"/>
        </w:rPr>
        <w:t xml:space="preserve">1</w:t>
      </w:r>
      <w:r>
        <w:rPr>
          <w:rFonts w:ascii="Times New Roman"/>
          <w:b w:val="0"/>
          <w:color w:val="000000"/>
          <w:sz w:val="21"/>
          <w:szCs w:val="21"/>
          <w:u w:val="none"/>
        </w:rPr>
        <w:t xml:space="preserve"> 供应商资格声明</w:t>
      </w:r>
      <w:r>
        <w:rPr>
          <w:rFonts w:hint="eastAsia" w:ascii="Times New Roman"/>
          <w:b w:val="0"/>
          <w:color w:val="000000"/>
          <w:sz w:val="21"/>
          <w:szCs w:val="21"/>
          <w:u w:val="none"/>
        </w:rPr>
        <w:t xml:space="preserve">函</w:t>
      </w:r>
      <w:r>
        <w:rPr>
          <w:rFonts w:ascii="Times New Roman"/>
          <w:b w:val="0"/>
          <w:color w:val="000000"/>
          <w:sz w:val="21"/>
          <w:szCs w:val="21"/>
          <w:u w:val="none"/>
        </w:rPr>
        <w:t xml:space="preserve">（实质性格式）</w:t>
      </w:r>
      <w:r>
        <w:rPr>
          <w:rFonts w:ascii="Times New Roman"/>
          <w:b w:val="0"/>
          <w:bCs/>
          <w:color w:val="000000"/>
          <w:sz w:val="21"/>
          <w:szCs w:val="21"/>
          <w:u w:val="none"/>
        </w:rPr>
      </w:r>
      <w:r/>
    </w:p>
    <w:p>
      <w:pPr>
        <w:pStyle w:val="88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82"/>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896"/>
        <w:ind w:firstLine="480"/>
        <w:spacing w:line="460" w:lineRule="exact"/>
      </w:pPr>
      <w:r/>
      <w:r/>
    </w:p>
    <w:p>
      <w:pPr>
        <w:pStyle w:val="896"/>
        <w:ind w:firstLine="480"/>
        <w:spacing w:line="460" w:lineRule="exact"/>
        <w:rPr>
          <w:sz w:val="21"/>
          <w:szCs w:val="21"/>
          <w:u w:val="single"/>
        </w:rPr>
      </w:pPr>
      <w:r>
        <w:rPr>
          <w:rFonts w:hint="eastAsia"/>
          <w:sz w:val="21"/>
          <w:szCs w:val="21"/>
        </w:rPr>
        <w:t xml:space="preserve">致：</w:t>
      </w:r>
      <w:r>
        <w:rPr>
          <w:rFonts w:hint="eastAsia"/>
          <w:sz w:val="21"/>
          <w:szCs w:val="21"/>
          <w:u w:val="single"/>
        </w:rPr>
        <w:t xml:space="preserve">（采购人名称）</w:t>
      </w:r>
      <w:r>
        <w:rPr>
          <w:sz w:val="21"/>
          <w:szCs w:val="21"/>
          <w:u w:val="single"/>
        </w:rPr>
      </w:r>
      <w:r/>
    </w:p>
    <w:p>
      <w:pPr>
        <w:pStyle w:val="896"/>
        <w:ind w:firstLine="480"/>
        <w:spacing w:line="460" w:lineRule="exact"/>
        <w:rPr>
          <w:sz w:val="21"/>
          <w:szCs w:val="21"/>
        </w:rPr>
      </w:pPr>
      <w:r>
        <w:rPr>
          <w:sz w:val="21"/>
          <w:szCs w:val="21"/>
        </w:rPr>
      </w:r>
      <w:r/>
    </w:p>
    <w:p>
      <w:pPr>
        <w:pStyle w:val="896"/>
        <w:ind w:firstLine="480"/>
        <w:spacing w:line="460" w:lineRule="exact"/>
        <w:rPr>
          <w:sz w:val="21"/>
          <w:szCs w:val="21"/>
        </w:rPr>
      </w:pPr>
      <w:r>
        <w:rPr>
          <w:rFonts w:hint="eastAsia"/>
          <w:sz w:val="21"/>
          <w:szCs w:val="21"/>
        </w:rPr>
        <w:t xml:space="preserve">按照《中华人民共和国政府采购法》第二十二条和磋商文件的规定，我单位郑重声明如下：</w:t>
      </w:r>
      <w:r>
        <w:rPr>
          <w:sz w:val="21"/>
          <w:szCs w:val="21"/>
        </w:rPr>
      </w:r>
      <w:r/>
    </w:p>
    <w:p>
      <w:pPr>
        <w:pStyle w:val="896"/>
        <w:ind w:firstLine="480"/>
        <w:spacing w:line="460" w:lineRule="exact"/>
        <w:rPr>
          <w:sz w:val="21"/>
          <w:szCs w:val="21"/>
        </w:rPr>
      </w:pPr>
      <w:r>
        <w:rPr>
          <w:rFonts w:hint="eastAsia"/>
          <w:sz w:val="21"/>
          <w:szCs w:val="21"/>
        </w:rPr>
        <w:t xml:space="preserve">一、我单位是按照中华人民共和国法律规定登记注册的，注册地点为</w:t>
      </w:r>
      <w:r>
        <w:rPr>
          <w:rFonts w:hint="eastAsia"/>
          <w:sz w:val="21"/>
          <w:szCs w:val="21"/>
          <w:u w:val="single"/>
        </w:rPr>
        <w:t xml:space="preserve">         </w:t>
      </w:r>
      <w:r>
        <w:rPr>
          <w:rFonts w:hint="eastAsia"/>
          <w:sz w:val="21"/>
          <w:szCs w:val="21"/>
        </w:rPr>
        <w:t xml:space="preserve">，全称为</w:t>
      </w:r>
      <w:r>
        <w:rPr>
          <w:rFonts w:hint="eastAsia"/>
          <w:sz w:val="21"/>
          <w:szCs w:val="21"/>
          <w:u w:val="single"/>
        </w:rPr>
        <w:t xml:space="preserve">        </w:t>
      </w:r>
      <w:r>
        <w:rPr>
          <w:rFonts w:hint="eastAsia"/>
          <w:sz w:val="21"/>
          <w:szCs w:val="21"/>
        </w:rPr>
        <w:t xml:space="preserve">，统一社会信用代码为</w:t>
      </w:r>
      <w:r>
        <w:rPr>
          <w:rFonts w:hint="eastAsia"/>
          <w:sz w:val="21"/>
          <w:szCs w:val="21"/>
          <w:u w:val="single"/>
        </w:rPr>
        <w:t xml:space="preserve">           </w:t>
      </w:r>
      <w:r>
        <w:rPr>
          <w:rFonts w:hint="eastAsia"/>
          <w:sz w:val="21"/>
          <w:szCs w:val="21"/>
        </w:rPr>
        <w:t xml:space="preserve"> ，法定代表人（单位负责人）为</w:t>
      </w:r>
      <w:r>
        <w:rPr>
          <w:rFonts w:hint="eastAsia"/>
          <w:sz w:val="21"/>
          <w:szCs w:val="21"/>
          <w:u w:val="single"/>
        </w:rPr>
        <w:t xml:space="preserve">         </w:t>
      </w:r>
      <w:r>
        <w:rPr>
          <w:rFonts w:hint="eastAsia"/>
          <w:sz w:val="21"/>
          <w:szCs w:val="21"/>
        </w:rPr>
        <w:t xml:space="preserve">，具有独立承担民事责任的能力</w:t>
      </w:r>
      <w:r>
        <w:rPr>
          <w:rFonts w:hint="eastAsia"/>
          <w:b/>
          <w:sz w:val="21"/>
          <w:szCs w:val="21"/>
        </w:rPr>
        <w:t xml:space="preserve">（如属于分公司经总公司授权参与项目，由总公司承担民事责任的，需提供总公司项目授权书）</w:t>
      </w:r>
      <w:r>
        <w:rPr>
          <w:rFonts w:hint="eastAsia"/>
          <w:sz w:val="21"/>
          <w:szCs w:val="21"/>
        </w:rPr>
        <w:t xml:space="preserve">。</w:t>
      </w:r>
      <w:r>
        <w:rPr>
          <w:sz w:val="21"/>
          <w:szCs w:val="21"/>
        </w:rPr>
      </w:r>
      <w:r/>
    </w:p>
    <w:p>
      <w:pPr>
        <w:pStyle w:val="896"/>
        <w:ind w:firstLine="480"/>
        <w:spacing w:line="460" w:lineRule="exact"/>
        <w:rPr>
          <w:sz w:val="21"/>
          <w:szCs w:val="21"/>
        </w:rPr>
      </w:pPr>
      <w:r>
        <w:rPr>
          <w:rFonts w:hint="eastAsia"/>
          <w:sz w:val="21"/>
          <w:szCs w:val="21"/>
        </w:rPr>
        <w:t xml:space="preserve">二、我单位未被“国家企业信用信息系统”列入经营异常名录或者严重违法企业名单。</w:t>
      </w:r>
      <w:r>
        <w:rPr>
          <w:sz w:val="21"/>
          <w:szCs w:val="21"/>
        </w:rPr>
      </w:r>
      <w:r/>
    </w:p>
    <w:p>
      <w:pPr>
        <w:pStyle w:val="896"/>
        <w:ind w:firstLine="480"/>
        <w:spacing w:line="460" w:lineRule="exact"/>
        <w:rPr>
          <w:sz w:val="21"/>
          <w:szCs w:val="21"/>
        </w:rPr>
      </w:pPr>
      <w:r>
        <w:rPr>
          <w:rFonts w:hint="eastAsia"/>
          <w:sz w:val="21"/>
          <w:szCs w:val="21"/>
        </w:rPr>
        <w:t xml:space="preserve">三、我单位具有良好的商业信誉（指供应商经营状况良好，无本资格声明第十条情形）和健全的财务会计制度。</w:t>
      </w:r>
      <w:r>
        <w:rPr>
          <w:sz w:val="21"/>
          <w:szCs w:val="21"/>
        </w:rPr>
      </w:r>
      <w:r/>
    </w:p>
    <w:p>
      <w:pPr>
        <w:pStyle w:val="896"/>
        <w:ind w:firstLine="480"/>
        <w:spacing w:line="460" w:lineRule="exact"/>
        <w:rPr>
          <w:sz w:val="21"/>
          <w:szCs w:val="21"/>
        </w:rPr>
      </w:pPr>
      <w:r>
        <w:rPr>
          <w:rFonts w:hint="eastAsia"/>
          <w:sz w:val="21"/>
          <w:szCs w:val="21"/>
        </w:rPr>
        <w:t xml:space="preserve">四、我单位依法进行纳税和社会保险申报并实际履行了义务。</w:t>
      </w:r>
      <w:r>
        <w:rPr>
          <w:sz w:val="21"/>
          <w:szCs w:val="21"/>
        </w:rPr>
      </w:r>
      <w:r/>
    </w:p>
    <w:p>
      <w:pPr>
        <w:pStyle w:val="896"/>
        <w:ind w:firstLine="480"/>
        <w:spacing w:line="460" w:lineRule="exact"/>
        <w:rPr>
          <w:sz w:val="21"/>
          <w:szCs w:val="21"/>
        </w:rPr>
      </w:pPr>
      <w:r>
        <w:rPr>
          <w:rFonts w:hint="eastAsia"/>
          <w:sz w:val="21"/>
          <w:szCs w:val="21"/>
        </w:rPr>
        <w:t xml:space="preserve">五、我单位具有履行本项目采购合同所必需的设备和专业技术能力，并具有履行合同的良好</w:t>
      </w:r>
      <w:r>
        <w:rPr>
          <w:sz w:val="21"/>
          <w:szCs w:val="21"/>
        </w:rPr>
        <w:t xml:space="preserve">记录</w:t>
      </w:r>
      <w:r>
        <w:rPr>
          <w:rFonts w:hint="eastAsia"/>
          <w:sz w:val="21"/>
          <w:szCs w:val="21"/>
        </w:rPr>
        <w:t xml:space="preserve">。为履行本项采购合同我单位具备如下主要设备和主要专业技术能力:</w:t>
      </w:r>
      <w:r>
        <w:rPr>
          <w:sz w:val="21"/>
          <w:szCs w:val="21"/>
        </w:rPr>
      </w:r>
      <w:r/>
    </w:p>
    <w:p>
      <w:pPr>
        <w:pStyle w:val="896"/>
        <w:ind w:firstLine="480"/>
        <w:spacing w:line="460" w:lineRule="exact"/>
        <w:rPr>
          <w:sz w:val="21"/>
          <w:szCs w:val="21"/>
        </w:rPr>
      </w:pPr>
      <w:r>
        <w:rPr>
          <w:rFonts w:hint="eastAsia"/>
          <w:sz w:val="21"/>
          <w:szCs w:val="21"/>
        </w:rPr>
        <w:t xml:space="preserve">主要设备有：</w:t>
      </w:r>
      <w:r>
        <w:rPr>
          <w:sz w:val="21"/>
          <w:szCs w:val="21"/>
          <w:u w:val="single"/>
        </w:rPr>
        <w:t xml:space="preserve">            </w:t>
      </w:r>
      <w:r>
        <w:rPr>
          <w:sz w:val="21"/>
          <w:szCs w:val="21"/>
        </w:rPr>
      </w:r>
      <w:r/>
    </w:p>
    <w:p>
      <w:pPr>
        <w:pStyle w:val="896"/>
        <w:ind w:firstLine="480"/>
        <w:spacing w:line="460" w:lineRule="exact"/>
        <w:rPr>
          <w:sz w:val="21"/>
          <w:szCs w:val="21"/>
        </w:rPr>
      </w:pPr>
      <w:r>
        <w:rPr>
          <w:rFonts w:hint="eastAsia"/>
          <w:sz w:val="21"/>
          <w:szCs w:val="21"/>
        </w:rPr>
        <w:t xml:space="preserve">主要专业技术能力有</w:t>
      </w:r>
      <w:r>
        <w:rPr>
          <w:rFonts w:hint="eastAsia"/>
          <w:sz w:val="21"/>
          <w:szCs w:val="21"/>
          <w:u w:val="single"/>
        </w:rPr>
        <w:t xml:space="preserve">                 </w:t>
      </w:r>
      <w:r>
        <w:rPr>
          <w:sz w:val="21"/>
          <w:szCs w:val="21"/>
        </w:rPr>
      </w:r>
      <w:r/>
    </w:p>
    <w:p>
      <w:pPr>
        <w:pStyle w:val="896"/>
        <w:ind w:firstLine="480"/>
        <w:spacing w:line="460" w:lineRule="exact"/>
        <w:rPr>
          <w:sz w:val="21"/>
          <w:szCs w:val="21"/>
        </w:rPr>
      </w:pPr>
      <w:r>
        <w:rPr>
          <w:rFonts w:hint="eastAsia"/>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rPr>
      </w:r>
      <w:r/>
    </w:p>
    <w:p>
      <w:pPr>
        <w:pStyle w:val="896"/>
        <w:ind w:firstLine="480"/>
        <w:spacing w:line="460" w:lineRule="exact"/>
        <w:rPr>
          <w:sz w:val="21"/>
          <w:szCs w:val="21"/>
        </w:rPr>
      </w:pPr>
      <w:r>
        <w:rPr>
          <w:rFonts w:hint="eastAsia"/>
          <w:sz w:val="21"/>
          <w:szCs w:val="21"/>
        </w:rPr>
        <w:t xml:space="preserve">七、我单位具备法律、行政法规规定的其他条件。</w:t>
      </w:r>
      <w:r>
        <w:rPr>
          <w:sz w:val="21"/>
          <w:szCs w:val="21"/>
        </w:rPr>
      </w:r>
      <w:r/>
    </w:p>
    <w:p>
      <w:pPr>
        <w:pStyle w:val="896"/>
        <w:ind w:firstLine="480"/>
        <w:spacing w:line="460" w:lineRule="exact"/>
        <w:rPr>
          <w:sz w:val="21"/>
          <w:szCs w:val="21"/>
        </w:rPr>
      </w:pPr>
      <w:r>
        <w:rPr>
          <w:rFonts w:hint="eastAsia"/>
          <w:sz w:val="21"/>
          <w:szCs w:val="21"/>
        </w:rPr>
        <w:t xml:space="preserve">八、与我单位存在“单位负责人为同一人或者存在直接控股、管理关系”的其他单位信息如下（如无此情形的，填写“无”）：</w:t>
      </w:r>
      <w:r>
        <w:rPr>
          <w:sz w:val="21"/>
          <w:szCs w:val="21"/>
        </w:rPr>
      </w:r>
      <w:r/>
    </w:p>
    <w:p>
      <w:pPr>
        <w:pStyle w:val="896"/>
        <w:ind w:firstLine="480"/>
        <w:spacing w:line="460" w:lineRule="exact"/>
        <w:rPr>
          <w:sz w:val="21"/>
          <w:szCs w:val="21"/>
        </w:rPr>
      </w:pPr>
      <w:r>
        <w:rPr>
          <w:rFonts w:hint="eastAsia"/>
          <w:sz w:val="21"/>
          <w:szCs w:val="21"/>
        </w:rPr>
        <w:t xml:space="preserve">1、与我单位的法定代表人（单位负责人）为同一人的其他单位如下：</w:t>
      </w:r>
      <w:r>
        <w:rPr>
          <w:rFonts w:hint="eastAsia"/>
          <w:sz w:val="21"/>
          <w:szCs w:val="21"/>
          <w:u w:val="single"/>
        </w:rPr>
        <w:t xml:space="preserve">     </w:t>
      </w:r>
      <w:r>
        <w:rPr>
          <w:rFonts w:hint="eastAsia"/>
          <w:sz w:val="21"/>
          <w:szCs w:val="21"/>
        </w:rPr>
        <w:t xml:space="preserve">          </w:t>
      </w:r>
      <w:r>
        <w:rPr>
          <w:sz w:val="21"/>
          <w:szCs w:val="21"/>
        </w:rPr>
      </w:r>
      <w:r/>
    </w:p>
    <w:p>
      <w:pPr>
        <w:pStyle w:val="896"/>
        <w:ind w:firstLine="480"/>
        <w:spacing w:line="460" w:lineRule="exact"/>
        <w:rPr>
          <w:sz w:val="21"/>
          <w:szCs w:val="21"/>
        </w:rPr>
      </w:pPr>
      <w:r>
        <w:rPr>
          <w:rFonts w:hint="eastAsia"/>
          <w:sz w:val="21"/>
          <w:szCs w:val="21"/>
        </w:rPr>
        <w:t xml:space="preserve">2、我单位直接控股的其他单位如下：</w:t>
      </w:r>
      <w:r>
        <w:rPr>
          <w:rFonts w:hint="eastAsia"/>
          <w:sz w:val="21"/>
          <w:szCs w:val="21"/>
          <w:u w:val="single"/>
        </w:rPr>
        <w:t xml:space="preserve">                    </w:t>
      </w:r>
      <w:r>
        <w:rPr>
          <w:rFonts w:hint="eastAsia"/>
          <w:sz w:val="21"/>
          <w:szCs w:val="21"/>
        </w:rPr>
        <w:t xml:space="preserve"> </w:t>
      </w:r>
      <w:r>
        <w:rPr>
          <w:sz w:val="21"/>
          <w:szCs w:val="21"/>
        </w:rPr>
      </w:r>
      <w:r/>
    </w:p>
    <w:p>
      <w:pPr>
        <w:pStyle w:val="896"/>
        <w:ind w:firstLine="480"/>
        <w:spacing w:line="460" w:lineRule="exact"/>
        <w:rPr>
          <w:sz w:val="21"/>
          <w:szCs w:val="21"/>
        </w:rPr>
      </w:pPr>
      <w:r>
        <w:rPr>
          <w:rFonts w:hint="eastAsia"/>
          <w:sz w:val="21"/>
          <w:szCs w:val="21"/>
        </w:rPr>
        <w:t xml:space="preserve">3、与我单位存在管理关系的其他单位如下：</w:t>
      </w:r>
      <w:r>
        <w:rPr>
          <w:rFonts w:hint="eastAsia"/>
          <w:sz w:val="21"/>
          <w:szCs w:val="21"/>
          <w:u w:val="single"/>
        </w:rPr>
        <w:t xml:space="preserve">              </w:t>
      </w:r>
      <w:r>
        <w:rPr>
          <w:rFonts w:hint="eastAsia"/>
          <w:sz w:val="21"/>
          <w:szCs w:val="21"/>
        </w:rPr>
        <w:t xml:space="preserve"> </w:t>
      </w:r>
      <w:r>
        <w:rPr>
          <w:sz w:val="21"/>
          <w:szCs w:val="21"/>
        </w:rPr>
      </w:r>
      <w:r/>
    </w:p>
    <w:p>
      <w:pPr>
        <w:pStyle w:val="896"/>
        <w:ind w:firstLine="480"/>
        <w:spacing w:line="460" w:lineRule="exact"/>
        <w:rPr>
          <w:sz w:val="21"/>
          <w:szCs w:val="21"/>
        </w:rPr>
      </w:pPr>
      <w:r>
        <w:rPr>
          <w:rFonts w:hint="eastAsia"/>
          <w:sz w:val="21"/>
          <w:szCs w:val="21"/>
        </w:rPr>
        <w:t xml:space="preserve">九、</w:t>
      </w:r>
      <w:r>
        <w:rPr>
          <w:sz w:val="21"/>
          <w:szCs w:val="21"/>
        </w:rPr>
        <w:t xml:space="preserve">我</w:t>
      </w:r>
      <w:r>
        <w:rPr>
          <w:rFonts w:hint="eastAsia"/>
          <w:sz w:val="21"/>
          <w:szCs w:val="21"/>
        </w:rPr>
        <w:t xml:space="preserve">单位</w:t>
      </w:r>
      <w:r>
        <w:rPr>
          <w:sz w:val="21"/>
          <w:szCs w:val="21"/>
        </w:rPr>
        <w:t xml:space="preserve">不属于为本项目提供整体设计、规范编制或者项目管理、监理、检测等服务的供应商。</w:t>
      </w:r>
      <w:r>
        <w:rPr>
          <w:sz w:val="21"/>
          <w:szCs w:val="21"/>
        </w:rPr>
      </w:r>
      <w:r/>
    </w:p>
    <w:p>
      <w:pPr>
        <w:pStyle w:val="896"/>
        <w:ind w:firstLine="480"/>
        <w:spacing w:line="460" w:lineRule="exact"/>
        <w:rPr>
          <w:sz w:val="21"/>
          <w:szCs w:val="21"/>
        </w:rPr>
      </w:pPr>
      <w:r>
        <w:rPr>
          <w:rFonts w:hint="eastAsia"/>
          <w:sz w:val="21"/>
          <w:szCs w:val="21"/>
        </w:rPr>
        <w:t xml:space="preserve">十、</w:t>
      </w:r>
      <w:r>
        <w:rPr>
          <w:sz w:val="21"/>
          <w:szCs w:val="21"/>
        </w:rPr>
        <w:t xml:space="preserve">我单位无以下不良信用记录情形：</w:t>
      </w:r>
      <w:r>
        <w:rPr>
          <w:sz w:val="21"/>
          <w:szCs w:val="21"/>
        </w:rPr>
      </w:r>
      <w:r/>
    </w:p>
    <w:p>
      <w:pPr>
        <w:pStyle w:val="896"/>
        <w:ind w:firstLine="480"/>
        <w:spacing w:line="460" w:lineRule="exact"/>
        <w:rPr>
          <w:sz w:val="21"/>
          <w:szCs w:val="21"/>
        </w:rPr>
      </w:pPr>
      <w:r>
        <w:rPr>
          <w:sz w:val="21"/>
          <w:szCs w:val="21"/>
        </w:rPr>
        <w:t xml:space="preserve">1</w:t>
      </w:r>
      <w:r>
        <w:rPr>
          <w:rFonts w:hint="eastAsia"/>
          <w:sz w:val="21"/>
          <w:szCs w:val="21"/>
        </w:rPr>
        <w:t xml:space="preserve">、在“信用中国”网站被列入失信被执行人和重大税收违法案件当事人名单；</w:t>
      </w:r>
      <w:r>
        <w:rPr>
          <w:sz w:val="21"/>
          <w:szCs w:val="21"/>
        </w:rPr>
      </w:r>
      <w:r/>
    </w:p>
    <w:p>
      <w:pPr>
        <w:pStyle w:val="896"/>
        <w:ind w:firstLine="480"/>
        <w:spacing w:line="460" w:lineRule="exact"/>
        <w:rPr>
          <w:sz w:val="21"/>
          <w:szCs w:val="21"/>
        </w:rPr>
      </w:pPr>
      <w:r>
        <w:rPr>
          <w:sz w:val="21"/>
          <w:szCs w:val="21"/>
        </w:rPr>
        <w:t xml:space="preserve">2</w:t>
      </w:r>
      <w:r>
        <w:rPr>
          <w:rFonts w:hint="eastAsia"/>
          <w:sz w:val="21"/>
          <w:szCs w:val="21"/>
        </w:rPr>
        <w:t xml:space="preserve">、在“中国政府采购网”网站被列入政府采购严重违法失信行为记录名单；</w:t>
      </w:r>
      <w:r>
        <w:rPr>
          <w:sz w:val="21"/>
          <w:szCs w:val="21"/>
        </w:rPr>
      </w:r>
      <w:r/>
    </w:p>
    <w:p>
      <w:pPr>
        <w:pStyle w:val="896"/>
        <w:ind w:firstLine="480"/>
        <w:spacing w:line="460" w:lineRule="exact"/>
        <w:rPr>
          <w:sz w:val="21"/>
          <w:szCs w:val="21"/>
        </w:rPr>
      </w:pPr>
      <w:r>
        <w:rPr>
          <w:sz w:val="21"/>
          <w:szCs w:val="21"/>
        </w:rPr>
        <w:t xml:space="preserve">3</w:t>
      </w:r>
      <w:r>
        <w:rPr>
          <w:rFonts w:hint="eastAsia"/>
          <w:sz w:val="21"/>
          <w:szCs w:val="21"/>
        </w:rPr>
        <w:t xml:space="preserve">、</w:t>
      </w:r>
      <w:r>
        <w:rPr>
          <w:sz w:val="21"/>
          <w:szCs w:val="21"/>
        </w:rPr>
        <w:t xml:space="preserve">不符合《政府采购法》第二十二条规定的条件。</w:t>
      </w:r>
      <w:r>
        <w:rPr>
          <w:sz w:val="21"/>
          <w:szCs w:val="21"/>
        </w:rPr>
      </w:r>
      <w:r/>
    </w:p>
    <w:p>
      <w:pPr>
        <w:pStyle w:val="896"/>
        <w:ind w:firstLine="480"/>
        <w:spacing w:line="460" w:lineRule="exact"/>
        <w:rPr>
          <w:sz w:val="21"/>
          <w:szCs w:val="21"/>
        </w:rPr>
      </w:pPr>
      <w:r>
        <w:rPr>
          <w:sz w:val="21"/>
          <w:szCs w:val="21"/>
        </w:rPr>
      </w:r>
      <w:r/>
    </w:p>
    <w:p>
      <w:pPr>
        <w:pStyle w:val="896"/>
        <w:ind w:firstLine="480"/>
        <w:spacing w:line="460" w:lineRule="exact"/>
        <w:rPr>
          <w:sz w:val="21"/>
          <w:szCs w:val="21"/>
        </w:rPr>
      </w:pPr>
      <w:r>
        <w:rPr>
          <w:rFonts w:hint="eastAsia"/>
          <w:sz w:val="21"/>
          <w:szCs w:val="21"/>
        </w:rPr>
        <w:t xml:space="preserve">我单位保证上述声明的事项都是真实的，如有虚假，我单位愿意承担相应的法律责任，并承担因此所造成的一切损失。</w:t>
      </w:r>
      <w:r>
        <w:rPr>
          <w:sz w:val="21"/>
          <w:szCs w:val="21"/>
        </w:rPr>
      </w:r>
      <w:r/>
    </w:p>
    <w:p>
      <w:pPr>
        <w:pStyle w:val="896"/>
        <w:ind w:firstLine="480"/>
        <w:spacing w:line="460" w:lineRule="exact"/>
        <w:rPr>
          <w:sz w:val="21"/>
          <w:szCs w:val="21"/>
        </w:rPr>
      </w:pPr>
      <w:r>
        <w:rPr>
          <w:sz w:val="21"/>
          <w:szCs w:val="21"/>
        </w:rPr>
      </w:r>
      <w:r/>
    </w:p>
    <w:p>
      <w:pPr>
        <w:pStyle w:val="896"/>
        <w:ind w:firstLine="480"/>
        <w:spacing w:line="460" w:lineRule="exact"/>
        <w:rPr>
          <w:sz w:val="21"/>
          <w:szCs w:val="21"/>
        </w:rPr>
      </w:pPr>
      <w:r>
        <w:rPr>
          <w:sz w:val="21"/>
          <w:szCs w:val="21"/>
        </w:rPr>
      </w:r>
      <w:r/>
    </w:p>
    <w:p>
      <w:pPr>
        <w:pStyle w:val="896"/>
        <w:ind w:firstLine="480"/>
        <w:spacing w:line="460" w:lineRule="exact"/>
        <w:rPr>
          <w:sz w:val="21"/>
          <w:szCs w:val="21"/>
        </w:rPr>
      </w:pPr>
      <w:r>
        <w:rPr>
          <w:rFonts w:hint="eastAsia"/>
          <w:sz w:val="21"/>
          <w:szCs w:val="21"/>
        </w:rPr>
        <w:t xml:space="preserve">                                            供应商：（加盖公章）</w:t>
      </w:r>
      <w:r>
        <w:rPr>
          <w:sz w:val="21"/>
          <w:szCs w:val="21"/>
        </w:rPr>
      </w:r>
      <w:r/>
    </w:p>
    <w:p>
      <w:pPr>
        <w:pStyle w:val="896"/>
        <w:ind w:firstLine="480"/>
        <w:spacing w:line="460" w:lineRule="exact"/>
        <w:rPr>
          <w:sz w:val="21"/>
          <w:szCs w:val="21"/>
        </w:rPr>
      </w:pPr>
      <w:r>
        <w:rPr>
          <w:rFonts w:hint="eastAsia"/>
          <w:sz w:val="21"/>
          <w:szCs w:val="21"/>
        </w:rPr>
        <w:t xml:space="preserve">                                           法定代表人（或单位负责人）签字或盖章：</w:t>
      </w:r>
      <w:r>
        <w:rPr>
          <w:sz w:val="21"/>
          <w:szCs w:val="21"/>
        </w:rPr>
      </w:r>
      <w:r/>
    </w:p>
    <w:p>
      <w:pPr>
        <w:pStyle w:val="896"/>
        <w:ind w:firstLine="4305"/>
        <w:spacing w:line="460" w:lineRule="exact"/>
        <w:rPr>
          <w:rFonts w:hint="eastAsia"/>
          <w:sz w:val="21"/>
          <w:szCs w:val="21"/>
        </w:rPr>
      </w:pPr>
      <w:r>
        <w:rPr>
          <w:rFonts w:hint="eastAsia"/>
          <w:sz w:val="21"/>
          <w:szCs w:val="21"/>
        </w:rPr>
        <w:t xml:space="preserve">日期：    年    月    日</w:t>
      </w:r>
      <w:r>
        <w:rPr>
          <w:rFonts w:hint="eastAsia"/>
          <w:sz w:val="21"/>
          <w:szCs w:val="21"/>
        </w:rPr>
      </w:r>
      <w:r/>
    </w:p>
    <w:p>
      <w:pPr>
        <w:pStyle w:val="882"/>
        <w:spacing w:line="360" w:lineRule="auto"/>
        <w:rPr>
          <w:rFonts w:hint="eastAsia"/>
          <w:szCs w:val="21"/>
        </w:rPr>
      </w:pPr>
      <w:r>
        <w:rPr>
          <w:rFonts w:hint="eastAsia"/>
          <w:szCs w:val="21"/>
        </w:rPr>
      </w:r>
      <w:r/>
    </w:p>
    <w:p>
      <w:pPr>
        <w:pStyle w:val="882"/>
        <w:spacing w:line="360" w:lineRule="auto"/>
        <w:rPr>
          <w:rFonts w:hint="eastAsia"/>
          <w:szCs w:val="21"/>
        </w:rPr>
      </w:pPr>
      <w:r>
        <w:rPr>
          <w:rFonts w:hint="eastAsia"/>
          <w:szCs w:val="21"/>
        </w:rPr>
      </w:r>
      <w:r/>
    </w:p>
    <w:p>
      <w:pPr>
        <w:pStyle w:val="882"/>
        <w:spacing w:line="360" w:lineRule="auto"/>
        <w:rPr>
          <w:rFonts w:hint="eastAsia"/>
          <w:szCs w:val="21"/>
        </w:rPr>
      </w:pPr>
      <w:r>
        <w:rPr>
          <w:rFonts w:hint="eastAsia"/>
          <w:szCs w:val="21"/>
        </w:rPr>
      </w:r>
      <w:r/>
    </w:p>
    <w:p>
      <w:pPr>
        <w:pStyle w:val="882"/>
        <w:spacing w:line="360" w:lineRule="auto"/>
        <w:rPr>
          <w:szCs w:val="21"/>
        </w:rPr>
      </w:pPr>
      <w:r>
        <w:rPr>
          <w:szCs w:val="21"/>
        </w:rPr>
        <w:t xml:space="preserve">说明：</w:t>
      </w:r>
      <w:r>
        <w:rPr>
          <w:rFonts w:hint="eastAsia"/>
          <w:szCs w:val="21"/>
        </w:rPr>
        <w:t xml:space="preserve">供应商承诺不实的，依据《政府采购法》第七十七条“提供虚假材料谋取中标、成交的”有关规定予以处理</w:t>
      </w:r>
      <w:r>
        <w:rPr>
          <w:szCs w:val="21"/>
        </w:rPr>
        <w:t xml:space="preserve">。</w:t>
      </w:r>
      <w:r>
        <w:rPr>
          <w:szCs w:val="21"/>
        </w:rPr>
      </w:r>
      <w:r/>
    </w:p>
    <w:p>
      <w:pPr>
        <w:pStyle w:val="885"/>
        <w:rPr>
          <w:szCs w:val="21"/>
        </w:rPr>
      </w:pPr>
      <w:r>
        <w:rPr>
          <w:szCs w:val="21"/>
        </w:rPr>
      </w:r>
      <w:r/>
    </w:p>
    <w:p>
      <w:pPr>
        <w:pStyle w:val="882"/>
        <w:rPr>
          <w:szCs w:val="21"/>
        </w:rPr>
      </w:pPr>
      <w:r>
        <w:rPr>
          <w:szCs w:val="21"/>
        </w:rPr>
      </w:r>
      <w:r/>
    </w:p>
    <w:p>
      <w:pPr>
        <w:pStyle w:val="885"/>
        <w:rPr>
          <w:szCs w:val="21"/>
        </w:rPr>
      </w:pPr>
      <w:r>
        <w:rPr>
          <w:szCs w:val="21"/>
        </w:rPr>
      </w:r>
      <w:r/>
    </w:p>
    <w:p>
      <w:pPr>
        <w:pStyle w:val="882"/>
        <w:rPr>
          <w:szCs w:val="21"/>
        </w:rPr>
      </w:pPr>
      <w:r>
        <w:rPr>
          <w:szCs w:val="21"/>
        </w:rPr>
      </w:r>
      <w:r/>
    </w:p>
    <w:p>
      <w:pPr>
        <w:pStyle w:val="885"/>
        <w:rPr>
          <w:szCs w:val="21"/>
        </w:rPr>
      </w:pPr>
      <w:r>
        <w:rPr>
          <w:szCs w:val="21"/>
        </w:rPr>
      </w:r>
      <w:r/>
    </w:p>
    <w:p>
      <w:pPr>
        <w:pStyle w:val="882"/>
        <w:rPr>
          <w:szCs w:val="21"/>
        </w:rPr>
      </w:pPr>
      <w:r>
        <w:rPr>
          <w:szCs w:val="21"/>
        </w:rPr>
      </w:r>
      <w:r/>
    </w:p>
    <w:p>
      <w:pPr>
        <w:pStyle w:val="885"/>
        <w:rPr>
          <w:szCs w:val="21"/>
        </w:rPr>
      </w:pPr>
      <w:r>
        <w:rPr>
          <w:szCs w:val="21"/>
        </w:rPr>
      </w:r>
      <w:r/>
    </w:p>
    <w:p>
      <w:pPr>
        <w:pStyle w:val="882"/>
        <w:rPr>
          <w:szCs w:val="21"/>
        </w:rPr>
      </w:pPr>
      <w:r>
        <w:rPr>
          <w:szCs w:val="21"/>
        </w:rPr>
      </w:r>
      <w:r/>
    </w:p>
    <w:p>
      <w:pPr>
        <w:pStyle w:val="882"/>
        <w:spacing w:line="360" w:lineRule="auto"/>
        <w:rPr>
          <w:rFonts w:hint="eastAsia" w:ascii="宋体" w:hAnsi="宋体" w:eastAsia="宋体" w:cs="宋体"/>
          <w:color w:val="000000"/>
          <w:sz w:val="21"/>
          <w:szCs w:val="21"/>
        </w:rPr>
        <w:outlineLvl w:val="2"/>
      </w:pPr>
      <w:r/>
      <w:bookmarkStart w:id="797" w:name="_Ref467988705"/>
      <w:r/>
      <w:bookmarkStart w:id="798" w:name="_Toc264969247"/>
      <w:r/>
      <w:bookmarkStart w:id="799" w:name="_Toc520356218"/>
      <w:r/>
      <w:bookmarkStart w:id="800" w:name="_Toc305158825"/>
      <w:r/>
      <w:bookmarkStart w:id="801" w:name="_Toc226965830"/>
      <w:r/>
      <w:bookmarkStart w:id="802" w:name="_Toc226965747"/>
      <w:r/>
      <w:bookmarkStart w:id="803" w:name="_Toc265228395"/>
      <w:r/>
      <w:bookmarkStart w:id="804" w:name="_Toc305158899"/>
      <w:r/>
      <w:bookmarkStart w:id="805" w:name="_Toc195842922"/>
      <w:r/>
      <w:bookmarkStart w:id="806" w:name="_Toc150480795"/>
      <w:r/>
      <w:bookmarkStart w:id="807" w:name="_Toc226309801"/>
      <w:r/>
      <w:bookmarkStart w:id="808" w:name="_Toc142311059"/>
      <w:r/>
      <w:bookmarkStart w:id="809" w:name="_Toc150774762"/>
      <w:r/>
      <w:bookmarkStart w:id="810" w:name="_Toc127151557"/>
      <w:r/>
      <w:bookmarkStart w:id="811" w:name="_Toc480942350"/>
      <w:r/>
      <w:bookmarkStart w:id="812" w:name="_Toc226337253"/>
      <w:r>
        <w:rPr>
          <w:rFonts w:hint="eastAsia"/>
          <w:color w:val="000000"/>
          <w:szCs w:val="21"/>
          <w:lang w:val="en-US" w:eastAsia="zh-CN"/>
        </w:rPr>
        <w:br w:type="page" w:clear="all"/>
      </w:r>
      <w:r>
        <w:rPr>
          <w:rFonts w:hint="eastAsia" w:ascii="宋体" w:hAnsi="宋体" w:eastAsia="宋体" w:cs="宋体"/>
          <w:color w:val="000000"/>
          <w:sz w:val="21"/>
          <w:szCs w:val="21"/>
        </w:rPr>
        <w:t xml:space="preserve">2 落实政府采购政策需满足的资格要求</w:t>
      </w:r>
      <w:r>
        <w:rPr>
          <w:rFonts w:hint="eastAsia" w:ascii="宋体" w:hAnsi="宋体" w:eastAsia="宋体" w:cs="宋体"/>
          <w:color w:val="000000"/>
          <w:sz w:val="21"/>
          <w:szCs w:val="21"/>
        </w:rPr>
      </w:r>
      <w:r/>
    </w:p>
    <w:p>
      <w:pPr>
        <w:pStyle w:val="882"/>
        <w:spacing w:line="360" w:lineRule="auto"/>
        <w:rPr>
          <w:rFonts w:ascii="Times New Roman" w:hAnsi="Times New Roman" w:eastAsia="宋体" w:cs="Times New Roman"/>
          <w:color w:val="000000"/>
          <w:sz w:val="24"/>
          <w:szCs w:val="20"/>
        </w:rPr>
        <w:outlineLvl w:val="2"/>
      </w:pPr>
      <w:r>
        <w:rPr>
          <w:rFonts w:hint="eastAsia" w:ascii="宋体" w:hAnsi="宋体" w:eastAsia="宋体" w:cs="宋体"/>
          <w:color w:val="000000"/>
          <w:sz w:val="21"/>
          <w:szCs w:val="21"/>
        </w:rPr>
        <w:t xml:space="preserve">2-1 中小企业声明函</w:t>
      </w:r>
      <w:r>
        <w:rPr>
          <w:rFonts w:ascii="Times New Roman"/>
          <w:b w:val="0"/>
          <w:color w:val="000000"/>
          <w:sz w:val="21"/>
          <w:szCs w:val="21"/>
          <w:u w:val="none"/>
        </w:rPr>
        <w:t xml:space="preserve">（实质性格式）</w:t>
      </w:r>
      <w:r>
        <w:rPr>
          <w:rFonts w:ascii="Times New Roman" w:hAnsi="Times New Roman" w:eastAsia="宋体" w:cs="Times New Roman"/>
          <w:color w:val="000000"/>
          <w:sz w:val="24"/>
          <w:szCs w:val="20"/>
        </w:rPr>
      </w:r>
      <w:r/>
    </w:p>
    <w:p>
      <w:pPr>
        <w:pStyle w:val="882"/>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p>
      <w:pPr>
        <w:pStyle w:val="88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p>
      <w:pPr>
        <w:pStyle w:val="88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（1）如本项目（包）不专门面向中小企业预留采购份额，供应商非必须提供；当小微企业拟享受中小企业扶持政策时，仍应提供《中小企业声明函》，</w:t>
      </w:r>
      <w:r>
        <w:rPr>
          <w:rFonts w:hint="eastAsia" w:ascii="宋体" w:hAnsi="宋体" w:eastAsia="宋体" w:cs="宋体"/>
          <w:color w:val="000000"/>
          <w:sz w:val="21"/>
          <w:szCs w:val="21"/>
        </w:rPr>
        <w:t xml:space="preserve">否则不得享受相关中小企业扶持政策</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8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（2）如本项目（包）专门面向中小/小微企业采购，须提供《中小企业声明函》</w:t>
      </w:r>
      <w:r>
        <w:rPr>
          <w:rFonts w:hint="eastAsia" w:ascii="宋体" w:hAnsi="宋体" w:eastAsia="宋体" w:cs="宋体"/>
          <w:color w:val="000000"/>
          <w:sz w:val="21"/>
          <w:szCs w:val="21"/>
        </w:rPr>
        <w:t xml:space="preserve">（实质性格式）</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8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 w:val="21"/>
          <w:szCs w:val="21"/>
        </w:rPr>
      </w:r>
      <w:r/>
    </w:p>
    <w:p>
      <w:pPr>
        <w:pStyle w:val="88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（4）其它</w:t>
      </w:r>
      <w:r>
        <w:rPr>
          <w:rFonts w:hint="eastAsia" w:ascii="宋体" w:hAnsi="宋体" w:eastAsia="宋体" w:cs="宋体"/>
          <w:sz w:val="21"/>
          <w:szCs w:val="21"/>
        </w:rPr>
      </w:r>
      <w:r/>
    </w:p>
    <w:p>
      <w:pPr>
        <w:pStyle w:val="88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1）中小企业参加政府采购活动，应当出具此格式文件。《中小企业声明函》由参加政府采购活动的供应商出具。联合体响应的，《中小企业声明函》由牵头人出具。</w:t>
      </w:r>
      <w:r>
        <w:rPr>
          <w:rFonts w:hint="eastAsia" w:ascii="宋体" w:hAnsi="宋体" w:eastAsia="宋体" w:cs="宋体"/>
          <w:sz w:val="21"/>
          <w:szCs w:val="21"/>
        </w:rPr>
      </w:r>
      <w:r/>
    </w:p>
    <w:p>
      <w:pPr>
        <w:pStyle w:val="88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1"/>
          <w:szCs w:val="21"/>
        </w:rPr>
      </w:r>
      <w:r/>
    </w:p>
    <w:p>
      <w:pPr>
        <w:pStyle w:val="88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3）对于多标的的采购项目，供应商应充分、准确地了解所投产品制造企业信息。对相关情况了解不清楚的，不建议填报本声明函。</w:t>
      </w:r>
      <w:r>
        <w:rPr>
          <w:rFonts w:hint="eastAsia" w:ascii="宋体" w:hAnsi="宋体" w:eastAsia="宋体" w:cs="宋体"/>
          <w:sz w:val="21"/>
          <w:szCs w:val="21"/>
        </w:rPr>
      </w:r>
      <w:r/>
    </w:p>
    <w:p>
      <w:pPr>
        <w:pStyle w:val="882"/>
        <w:spacing w:line="360" w:lineRule="auto"/>
        <w:tabs>
          <w:tab w:val="left" w:pos="5580" w:leader="none"/>
        </w:tabs>
        <w:rPr>
          <w:rFonts w:ascii="Times New Roman" w:hAnsi="Times New Roman" w:eastAsia="宋体" w:cs="Times New Roman"/>
          <w:sz w:val="24"/>
        </w:rPr>
      </w:pPr>
      <w:r>
        <w:rPr>
          <w:rFonts w:hint="eastAsia" w:ascii="宋体" w:hAnsi="宋体" w:eastAsia="宋体" w:cs="宋体"/>
          <w:sz w:val="21"/>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ascii="Times New Roman" w:hAnsi="Times New Roman" w:eastAsia="宋体" w:cs="Times New Roman"/>
          <w:sz w:val="24"/>
        </w:rPr>
      </w:r>
      <w:r/>
    </w:p>
    <w:p>
      <w:pPr>
        <w:pStyle w:val="882"/>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p>
      <w:pPr>
        <w:pStyle w:val="882"/>
        <w:jc w:val="left"/>
        <w:rPr>
          <w:rFonts w:ascii="Times New Roman" w:hAnsi="Times New Roman" w:eastAsia="宋体" w:cs="Times New Roman"/>
          <w:sz w:val="24"/>
        </w:rPr>
      </w:pPr>
      <w:r>
        <w:rPr>
          <w:rFonts w:ascii="Times New Roman" w:hAnsi="Times New Roman" w:eastAsia="宋体" w:cs="Times New Roman"/>
          <w:sz w:val="24"/>
        </w:rPr>
      </w:r>
      <w:r/>
    </w:p>
    <w:p>
      <w:pPr>
        <w:pStyle w:val="882"/>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82"/>
        <w:jc w:val="center"/>
        <w:spacing w:before="240" w:after="240" w:line="360" w:lineRule="auto"/>
        <w:rPr>
          <w:rFonts w:ascii="Times New Roman" w:hAnsi="Times New Roman" w:eastAsia="宋体" w:cs="Times New Roman"/>
          <w:b/>
          <w:bCs/>
          <w:color w:val="000000"/>
          <w:sz w:val="36"/>
          <w:szCs w:val="36"/>
        </w:rPr>
      </w:pPr>
      <w:r>
        <w:rPr>
          <w:rFonts w:ascii="Times New Roman" w:hAnsi="Times New Roman" w:eastAsia="宋体" w:cs="Times New Roman"/>
          <w:color w:val="000000"/>
          <w:sz w:val="24"/>
        </w:rPr>
        <w:br w:type="page" w:clear="all"/>
      </w:r>
      <w:r>
        <w:rPr>
          <w:rFonts w:hint="eastAsia" w:ascii="Times New Roman" w:hAnsi="Times New Roman" w:eastAsia="宋体" w:cs="Times New Roman"/>
          <w:b/>
          <w:bCs/>
          <w:color w:val="000000"/>
          <w:sz w:val="36"/>
          <w:szCs w:val="36"/>
        </w:rPr>
        <w:t xml:space="preserve">中小企业声明函（工程、服务）格式</w:t>
      </w:r>
      <w:r>
        <w:rPr>
          <w:rFonts w:ascii="Times New Roman" w:hAnsi="Times New Roman" w:eastAsia="宋体" w:cs="Times New Roman"/>
          <w:b/>
          <w:bCs/>
          <w:color w:val="000000"/>
          <w:sz w:val="36"/>
          <w:szCs w:val="36"/>
        </w:rPr>
      </w:r>
      <w:r/>
    </w:p>
    <w:p>
      <w:pPr>
        <w:pStyle w:val="882"/>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pacing w:val="6"/>
          <w:sz w:val="21"/>
          <w:szCs w:val="21"/>
        </w:rPr>
      </w:r>
      <w:r/>
    </w:p>
    <w:p>
      <w:pPr>
        <w:pStyle w:val="882"/>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1.</w:t>
      </w:r>
      <w:r>
        <w:rPr>
          <w:rFonts w:hint="eastAsia" w:ascii="宋体" w:hAnsi="宋体" w:eastAsia="宋体" w:cs="宋体"/>
          <w:spacing w:val="6"/>
          <w:sz w:val="21"/>
          <w:szCs w:val="21"/>
          <w:u w:val="single"/>
        </w:rPr>
        <w:t xml:space="preserve">（标的名称）</w:t>
      </w:r>
      <w:r>
        <w:rPr>
          <w:rFonts w:hint="eastAsia" w:ascii="宋体" w:hAnsi="宋体" w:eastAsia="宋体" w:cs="宋体"/>
          <w:spacing w:val="6"/>
          <w:sz w:val="21"/>
          <w:szCs w:val="21"/>
        </w:rPr>
        <w:t xml:space="preserve">，属于</w:t>
      </w:r>
      <w:r>
        <w:rPr>
          <w:rFonts w:hint="eastAsia" w:ascii="宋体" w:hAnsi="宋体" w:eastAsia="宋体" w:cs="宋体"/>
          <w:spacing w:val="6"/>
          <w:sz w:val="21"/>
          <w:szCs w:val="21"/>
          <w:u w:val="single"/>
        </w:rPr>
        <w:t xml:space="preserve">（采购文件中明确的所属行业）</w:t>
      </w:r>
      <w:r>
        <w:rPr>
          <w:rFonts w:hint="eastAsia" w:ascii="宋体" w:hAnsi="宋体" w:eastAsia="宋体" w:cs="宋体"/>
          <w:spacing w:val="6"/>
          <w:sz w:val="21"/>
          <w:szCs w:val="21"/>
        </w:rPr>
        <w:t xml:space="preserve">行业；承建（承接）企业为</w:t>
      </w:r>
      <w:r>
        <w:rPr>
          <w:rFonts w:hint="eastAsia" w:ascii="宋体" w:hAnsi="宋体" w:eastAsia="宋体" w:cs="宋体"/>
          <w:spacing w:val="6"/>
          <w:sz w:val="21"/>
          <w:szCs w:val="21"/>
          <w:u w:val="single"/>
        </w:rPr>
        <w:t xml:space="preserve">（企业名称）</w:t>
      </w:r>
      <w:r>
        <w:rPr>
          <w:rFonts w:hint="eastAsia" w:ascii="宋体" w:hAnsi="宋体" w:eastAsia="宋体" w:cs="宋体"/>
          <w:spacing w:val="6"/>
          <w:sz w:val="21"/>
          <w:szCs w:val="21"/>
        </w:rPr>
        <w:t xml:space="preserve">，从业人员______人，营业收入为______万元，资产总额为______万元</w:t>
      </w:r>
      <w:r>
        <w:rPr>
          <w:rFonts w:hint="eastAsia" w:ascii="宋体" w:hAnsi="宋体" w:eastAsia="宋体" w:cs="宋体"/>
          <w:spacing w:val="6"/>
          <w:sz w:val="21"/>
          <w:szCs w:val="21"/>
          <w:vertAlign w:val="superscript"/>
        </w:rPr>
        <w:t xml:space="preserve">1</w:t>
      </w:r>
      <w:r>
        <w:rPr>
          <w:rFonts w:hint="eastAsia" w:ascii="宋体" w:hAnsi="宋体" w:eastAsia="宋体" w:cs="宋体"/>
          <w:spacing w:val="6"/>
          <w:sz w:val="21"/>
          <w:szCs w:val="21"/>
        </w:rPr>
        <w:t xml:space="preserve">，属于（中型企业、小型企业、微型企业）；</w:t>
      </w:r>
      <w:r>
        <w:rPr>
          <w:rFonts w:hint="eastAsia" w:ascii="宋体" w:hAnsi="宋体" w:eastAsia="宋体" w:cs="宋体"/>
          <w:spacing w:val="6"/>
          <w:sz w:val="21"/>
          <w:szCs w:val="21"/>
        </w:rPr>
      </w:r>
      <w:r/>
    </w:p>
    <w:p>
      <w:pPr>
        <w:pStyle w:val="882"/>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2.</w:t>
      </w:r>
      <w:r>
        <w:rPr>
          <w:rFonts w:hint="eastAsia" w:ascii="宋体" w:hAnsi="宋体" w:eastAsia="宋体" w:cs="宋体"/>
          <w:spacing w:val="6"/>
          <w:sz w:val="21"/>
          <w:szCs w:val="21"/>
          <w:u w:val="single"/>
        </w:rPr>
        <w:t xml:space="preserve">（标的名称）</w:t>
      </w:r>
      <w:r>
        <w:rPr>
          <w:rFonts w:hint="eastAsia" w:ascii="宋体" w:hAnsi="宋体" w:eastAsia="宋体" w:cs="宋体"/>
          <w:spacing w:val="6"/>
          <w:sz w:val="21"/>
          <w:szCs w:val="21"/>
        </w:rPr>
        <w:t xml:space="preserve">，属于</w:t>
      </w:r>
      <w:r>
        <w:rPr>
          <w:rFonts w:hint="eastAsia" w:ascii="宋体" w:hAnsi="宋体" w:eastAsia="宋体" w:cs="宋体"/>
          <w:spacing w:val="6"/>
          <w:sz w:val="21"/>
          <w:szCs w:val="21"/>
          <w:u w:val="single"/>
        </w:rPr>
        <w:t xml:space="preserve">（采购文件中明确的所属行业）</w:t>
      </w:r>
      <w:r>
        <w:rPr>
          <w:rFonts w:hint="eastAsia" w:ascii="宋体" w:hAnsi="宋体" w:eastAsia="宋体" w:cs="宋体"/>
          <w:spacing w:val="6"/>
          <w:sz w:val="21"/>
          <w:szCs w:val="21"/>
        </w:rPr>
        <w:t xml:space="preserve">行业；承建（承接）企业为</w:t>
      </w:r>
      <w:r>
        <w:rPr>
          <w:rFonts w:hint="eastAsia" w:ascii="宋体" w:hAnsi="宋体" w:eastAsia="宋体" w:cs="宋体"/>
          <w:spacing w:val="6"/>
          <w:sz w:val="21"/>
          <w:szCs w:val="21"/>
          <w:u w:val="single"/>
        </w:rPr>
        <w:t xml:space="preserve">（企业名称）</w:t>
      </w:r>
      <w:r>
        <w:rPr>
          <w:rFonts w:hint="eastAsia" w:ascii="宋体" w:hAnsi="宋体" w:eastAsia="宋体" w:cs="宋体"/>
          <w:spacing w:val="6"/>
          <w:sz w:val="21"/>
          <w:szCs w:val="21"/>
        </w:rPr>
        <w:t xml:space="preserve">，从业人员______人，营业收入为______万元，资产总额为______万元，属于</w:t>
      </w:r>
      <w:r>
        <w:rPr>
          <w:rFonts w:hint="eastAsia" w:ascii="宋体" w:hAnsi="宋体" w:eastAsia="宋体" w:cs="宋体"/>
          <w:spacing w:val="6"/>
          <w:sz w:val="21"/>
          <w:szCs w:val="21"/>
          <w:u w:val="single"/>
        </w:rPr>
        <w:t xml:space="preserve">（中型企业、小型企业、微型企业）</w:t>
      </w:r>
      <w:r>
        <w:rPr>
          <w:rFonts w:hint="eastAsia" w:ascii="宋体" w:hAnsi="宋体" w:eastAsia="宋体" w:cs="宋体"/>
          <w:spacing w:val="6"/>
          <w:sz w:val="21"/>
          <w:szCs w:val="21"/>
        </w:rPr>
        <w:t xml:space="preserve">；</w:t>
      </w:r>
      <w:r>
        <w:rPr>
          <w:rFonts w:hint="eastAsia" w:ascii="宋体" w:hAnsi="宋体" w:eastAsia="宋体" w:cs="宋体"/>
          <w:spacing w:val="6"/>
          <w:sz w:val="21"/>
          <w:szCs w:val="21"/>
        </w:rPr>
      </w:r>
      <w:r/>
    </w:p>
    <w:p>
      <w:pPr>
        <w:pStyle w:val="882"/>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882"/>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w:t>
      </w:r>
      <w:r>
        <w:rPr>
          <w:rFonts w:hint="eastAsia" w:ascii="宋体" w:hAnsi="宋体" w:eastAsia="宋体" w:cs="宋体"/>
          <w:spacing w:val="6"/>
          <w:sz w:val="21"/>
          <w:szCs w:val="21"/>
        </w:rPr>
      </w:r>
      <w:r/>
    </w:p>
    <w:p>
      <w:pPr>
        <w:pStyle w:val="882"/>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以上企业，不属于大企业的分支机构，不存在控股股东为大企业的情形，也不存在与大企业的负责人为同一人的情形。</w:t>
      </w:r>
      <w:r>
        <w:rPr>
          <w:rFonts w:hint="eastAsia" w:ascii="宋体" w:hAnsi="宋体" w:eastAsia="宋体" w:cs="宋体"/>
          <w:spacing w:val="6"/>
          <w:sz w:val="21"/>
          <w:szCs w:val="21"/>
        </w:rPr>
      </w:r>
      <w:r/>
    </w:p>
    <w:p>
      <w:pPr>
        <w:pStyle w:val="882"/>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本企业对上述声明内容的真实性负责。如有虚假，将依法承担相应责任。</w:t>
      </w:r>
      <w:r>
        <w:rPr>
          <w:rFonts w:hint="eastAsia" w:ascii="宋体" w:hAnsi="宋体" w:eastAsia="宋体" w:cs="宋体"/>
          <w:spacing w:val="6"/>
          <w:sz w:val="21"/>
          <w:szCs w:val="21"/>
        </w:rPr>
      </w:r>
      <w:r/>
    </w:p>
    <w:p>
      <w:pPr>
        <w:pStyle w:val="882"/>
        <w:ind w:right="360" w:firstLine="48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2"/>
        <w:ind w:right="360" w:firstLine="48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企业名称（加盖公章）：________</w:t>
      </w:r>
      <w:r>
        <w:rPr>
          <w:rFonts w:hint="eastAsia" w:ascii="宋体" w:hAnsi="宋体" w:eastAsia="宋体" w:cs="宋体"/>
          <w:color w:val="000000"/>
          <w:sz w:val="21"/>
          <w:szCs w:val="21"/>
        </w:rPr>
      </w:r>
      <w:r/>
    </w:p>
    <w:p>
      <w:pPr>
        <w:pStyle w:val="882"/>
        <w:ind w:right="360" w:firstLine="48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期：________</w:t>
      </w:r>
      <w:r>
        <w:rPr>
          <w:rFonts w:hint="eastAsia" w:ascii="宋体" w:hAnsi="宋体" w:eastAsia="宋体" w:cs="宋体"/>
          <w:color w:val="000000"/>
          <w:sz w:val="21"/>
          <w:szCs w:val="21"/>
        </w:rPr>
      </w:r>
      <w:r/>
    </w:p>
    <w:p>
      <w:pPr>
        <w:pStyle w:val="882"/>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2"/>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82"/>
              <w:jc w:val="left"/>
              <w:rPr>
                <w:rFonts w:hint="eastAsia" w:ascii="宋体" w:hAnsi="宋体" w:eastAsia="宋体" w:cs="宋体"/>
                <w:color w:val="000000"/>
                <w:sz w:val="21"/>
                <w:szCs w:val="21"/>
              </w:rPr>
            </w:pP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从业人员、营业收入、资产总额填报上一年度数据，无上一年度数据的新成立企业可不填报。</w:t>
            </w:r>
            <w:r>
              <w:rPr>
                <w:rFonts w:hint="eastAsia" w:ascii="宋体" w:hAnsi="宋体" w:eastAsia="宋体" w:cs="宋体"/>
                <w:color w:val="000000"/>
                <w:sz w:val="21"/>
                <w:szCs w:val="21"/>
              </w:rPr>
            </w:r>
            <w:r/>
          </w:p>
        </w:tc>
      </w:tr>
    </w:tbl>
    <w:p>
      <w:pPr>
        <w:pStyle w:val="882"/>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882"/>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82"/>
        <w:jc w:val="center"/>
        <w:spacing w:before="240" w:after="240" w:line="360" w:lineRule="auto"/>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882"/>
        <w:jc w:val="center"/>
        <w:spacing w:before="240" w:after="240" w:line="360" w:lineRule="auto"/>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882"/>
        <w:jc w:val="center"/>
        <w:spacing w:before="240" w:after="240" w:line="360" w:lineRule="auto"/>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882"/>
        <w:jc w:val="center"/>
        <w:spacing w:before="240" w:after="240" w:line="360" w:lineRule="auto"/>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882"/>
        <w:jc w:val="center"/>
        <w:spacing w:before="240" w:after="240"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882"/>
        <w:jc w:val="center"/>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br w:type="page" w:clear="all"/>
      </w:r>
      <w:r>
        <w:rPr>
          <w:rFonts w:hint="eastAsia" w:ascii="Times New Roman" w:hAnsi="Times New Roman" w:eastAsia="宋体" w:cs="Times New Roman"/>
          <w:b/>
          <w:color w:val="000000"/>
          <w:sz w:val="36"/>
          <w:szCs w:val="36"/>
        </w:rPr>
        <w:t xml:space="preserve">残疾人福利性单位声明函格式</w:t>
      </w:r>
      <w:r>
        <w:rPr>
          <w:rFonts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r>
      <w:r/>
    </w:p>
    <w:p>
      <w:pPr>
        <w:pStyle w:val="882"/>
        <w:jc w:val="center"/>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882"/>
        <w:ind w:firstLine="50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t xml:space="preserve">本单位郑重声明，根据《财政部 民政部 中国残疾人联合会关于促进残疾人就业政府采购政策的通知》（财库</w:t>
      </w:r>
      <w:r>
        <w:rPr>
          <w:rFonts w:hint="eastAsia" w:ascii="宋体" w:hAnsi="宋体" w:eastAsia="宋体" w:cs="宋体"/>
          <w:sz w:val="21"/>
          <w:szCs w:val="21"/>
        </w:rPr>
        <w:t xml:space="preserve">〔2017〕 141</w:t>
      </w:r>
      <w:r>
        <w:rPr>
          <w:rFonts w:hint="eastAsia" w:ascii="宋体" w:hAnsi="宋体" w:eastAsia="宋体" w:cs="宋体"/>
          <w:spacing w:val="6"/>
          <w:sz w:val="21"/>
          <w:szCs w:val="21"/>
        </w:rPr>
        <w:t xml:space="preserve">号）的规定，本单位</w:t>
      </w:r>
      <w:r>
        <w:rPr>
          <w:rFonts w:hint="eastAsia" w:ascii="宋体" w:hAnsi="宋体" w:eastAsia="宋体" w:cs="宋体"/>
          <w:b/>
          <w:sz w:val="21"/>
          <w:szCs w:val="21"/>
        </w:rPr>
        <w:t xml:space="preserve">（请进行勾选）</w:t>
      </w:r>
      <w:r>
        <w:rPr>
          <w:rFonts w:hint="eastAsia" w:ascii="宋体" w:hAnsi="宋体" w:eastAsia="宋体" w:cs="宋体"/>
          <w:spacing w:val="6"/>
          <w:sz w:val="21"/>
          <w:szCs w:val="21"/>
        </w:rPr>
        <w:t xml:space="preserve">：</w:t>
      </w:r>
      <w:r>
        <w:rPr>
          <w:rFonts w:hint="eastAsia" w:ascii="宋体" w:hAnsi="宋体" w:eastAsia="宋体" w:cs="宋体"/>
          <w:spacing w:val="6"/>
          <w:sz w:val="21"/>
          <w:szCs w:val="21"/>
        </w:rPr>
      </w:r>
      <w:r/>
    </w:p>
    <w:p>
      <w:pPr>
        <w:pStyle w:val="882"/>
        <w:ind w:firstLine="482"/>
        <w:spacing w:line="588" w:lineRule="exact"/>
        <w:rPr>
          <w:rFonts w:hint="eastAsia" w:ascii="宋体" w:hAnsi="宋体" w:eastAsia="宋体" w:cs="宋体"/>
          <w:b/>
          <w:spacing w:val="6"/>
          <w:sz w:val="21"/>
          <w:szCs w:val="21"/>
        </w:rPr>
      </w:pPr>
      <w:r>
        <w:rPr>
          <w:rFonts w:hint="eastAsia" w:ascii="宋体" w:hAnsi="宋体" w:eastAsia="宋体" w:cs="宋体"/>
          <w:b/>
          <w:sz w:val="21"/>
          <w:szCs w:val="21"/>
        </w:rPr>
        <w:t xml:space="preserve">□</w:t>
      </w:r>
      <w:r>
        <w:rPr>
          <w:rFonts w:hint="eastAsia" w:ascii="宋体" w:hAnsi="宋体" w:eastAsia="宋体" w:cs="宋体"/>
          <w:b/>
          <w:spacing w:val="6"/>
          <w:sz w:val="21"/>
          <w:szCs w:val="21"/>
        </w:rPr>
        <w:t xml:space="preserve">不属于符合条件的残疾人福利性单位。</w:t>
      </w:r>
      <w:r>
        <w:rPr>
          <w:rFonts w:hint="eastAsia" w:ascii="宋体" w:hAnsi="宋体" w:eastAsia="宋体" w:cs="宋体"/>
          <w:b/>
          <w:spacing w:val="6"/>
          <w:sz w:val="21"/>
          <w:szCs w:val="21"/>
        </w:rPr>
      </w:r>
      <w:r/>
    </w:p>
    <w:p>
      <w:pPr>
        <w:pStyle w:val="882"/>
        <w:ind w:firstLine="482"/>
        <w:spacing w:line="588" w:lineRule="exact"/>
        <w:rPr>
          <w:rFonts w:hint="eastAsia" w:ascii="宋体" w:hAnsi="宋体" w:eastAsia="宋体" w:cs="宋体"/>
          <w:spacing w:val="6"/>
          <w:sz w:val="21"/>
          <w:szCs w:val="21"/>
        </w:rPr>
      </w:pPr>
      <w:r>
        <w:rPr>
          <w:rFonts w:hint="eastAsia" w:ascii="宋体" w:hAnsi="宋体" w:eastAsia="宋体" w:cs="宋体"/>
          <w:b/>
          <w:sz w:val="21"/>
          <w:szCs w:val="21"/>
        </w:rPr>
        <w:t xml:space="preserve">□</w:t>
      </w:r>
      <w:r>
        <w:rPr>
          <w:rFonts w:hint="eastAsia" w:ascii="宋体" w:hAnsi="宋体" w:eastAsia="宋体" w:cs="宋体"/>
          <w:b/>
          <w:spacing w:val="6"/>
          <w:sz w:val="21"/>
          <w:szCs w:val="21"/>
        </w:rPr>
        <w:t xml:space="preserve">属于符合条件的残疾人福利性单位，</w:t>
      </w:r>
      <w:r>
        <w:rPr>
          <w:rFonts w:hint="eastAsia" w:ascii="宋体" w:hAnsi="宋体" w:eastAsia="宋体" w:cs="宋体"/>
          <w:spacing w:val="6"/>
          <w:sz w:val="21"/>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1"/>
          <w:szCs w:val="21"/>
        </w:rPr>
      </w:r>
      <w:r/>
    </w:p>
    <w:p>
      <w:pPr>
        <w:pStyle w:val="882"/>
        <w:ind w:firstLine="446"/>
        <w:spacing w:line="588" w:lineRule="exact"/>
        <w:rPr>
          <w:rFonts w:hint="eastAsia" w:ascii="宋体" w:hAnsi="宋体" w:eastAsia="宋体" w:cs="宋体"/>
          <w:spacing w:val="6"/>
          <w:sz w:val="21"/>
          <w:szCs w:val="21"/>
        </w:rPr>
      </w:pPr>
      <w:r>
        <w:rPr>
          <w:rFonts w:hint="eastAsia" w:ascii="宋体" w:hAnsi="宋体" w:eastAsia="宋体" w:cs="宋体"/>
          <w:b/>
          <w:spacing w:val="6"/>
          <w:sz w:val="21"/>
          <w:szCs w:val="21"/>
        </w:rPr>
        <w:t xml:space="preserve">本单位对上述声明的真实性负责。如有虚假，将依法承担相应责任。</w:t>
      </w:r>
      <w:r>
        <w:rPr>
          <w:rFonts w:hint="eastAsia" w:ascii="宋体" w:hAnsi="宋体" w:eastAsia="宋体" w:cs="宋体"/>
          <w:spacing w:val="6"/>
          <w:sz w:val="21"/>
          <w:szCs w:val="21"/>
        </w:rPr>
      </w:r>
      <w:r/>
    </w:p>
    <w:p>
      <w:pPr>
        <w:pStyle w:val="882"/>
        <w:ind w:firstLine="44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882"/>
        <w:ind w:firstLine="44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882"/>
        <w:ind w:right="1560" w:firstLine="444"/>
        <w:jc w:val="center"/>
        <w:keepLines w:val="0"/>
        <w:keepNext w:val="0"/>
        <w:pageBreakBefore w:val="0"/>
        <w:spacing w:line="588" w:lineRule="exact"/>
        <w:widowControl w:val="off"/>
        <w:tabs>
          <w:tab w:val="left" w:pos="4860" w:leader="none"/>
        </w:tabs>
        <w:rPr>
          <w:rFonts w:hint="eastAsia" w:ascii="宋体" w:hAnsi="宋体" w:eastAsia="宋体" w:cs="宋体"/>
          <w:spacing w:val="6"/>
          <w:sz w:val="21"/>
          <w:szCs w:val="21"/>
        </w:rPr>
      </w:pPr>
      <w:r>
        <w:rPr>
          <w:rFonts w:hint="eastAsia" w:ascii="宋体" w:hAnsi="宋体" w:eastAsia="宋体" w:cs="宋体"/>
          <w:spacing w:val="6"/>
          <w:sz w:val="21"/>
          <w:szCs w:val="21"/>
        </w:rPr>
        <w:t xml:space="preserve">               单位名称（盖章）：</w:t>
      </w:r>
      <w:r>
        <w:rPr>
          <w:rFonts w:hint="eastAsia" w:ascii="宋体" w:hAnsi="宋体" w:eastAsia="宋体" w:cs="宋体"/>
          <w:spacing w:val="6"/>
          <w:sz w:val="21"/>
          <w:szCs w:val="21"/>
        </w:rPr>
      </w:r>
      <w:r/>
    </w:p>
    <w:p>
      <w:pPr>
        <w:pStyle w:val="882"/>
        <w:jc w:val="left"/>
        <w:spacing w:line="360" w:lineRule="auto"/>
        <w:widowControl/>
        <w:rPr>
          <w:rFonts w:hint="eastAsia" w:ascii="宋体" w:hAnsi="宋体" w:eastAsia="宋体" w:cs="宋体"/>
          <w:color w:val="000000"/>
          <w:szCs w:val="21"/>
        </w:rPr>
      </w:pPr>
      <w:r>
        <w:rPr>
          <w:rFonts w:hint="eastAsia" w:ascii="宋体" w:hAnsi="宋体" w:eastAsia="宋体" w:cs="宋体"/>
          <w:spacing w:val="6"/>
          <w:sz w:val="21"/>
          <w:szCs w:val="21"/>
        </w:rPr>
        <w:t xml:space="preserve">       </w:t>
      </w:r>
      <w:r>
        <w:rPr>
          <w:rFonts w:hint="eastAsia" w:ascii="宋体" w:hAnsi="宋体" w:eastAsia="宋体" w:cs="宋体"/>
          <w:spacing w:val="6"/>
          <w:sz w:val="21"/>
          <w:szCs w:val="21"/>
          <w:lang w:val="en-US" w:eastAsia="zh-CN"/>
        </w:rPr>
        <w:t xml:space="preserve">                          </w:t>
      </w:r>
      <w:r>
        <w:rPr>
          <w:rFonts w:hint="eastAsia" w:ascii="宋体" w:hAnsi="宋体" w:eastAsia="宋体" w:cs="宋体"/>
          <w:spacing w:val="6"/>
          <w:sz w:val="21"/>
          <w:szCs w:val="21"/>
        </w:rPr>
        <w:t xml:space="preserve">日  期：</w:t>
      </w:r>
      <w:r>
        <w:rPr>
          <w:rFonts w:hint="eastAsia"/>
          <w:color w:val="000000"/>
          <w:szCs w:val="21"/>
          <w:lang w:val="en-US" w:eastAsia="zh-CN"/>
        </w:rPr>
        <w:br w:type="page" w:clear="all"/>
      </w:r>
      <w:r>
        <w:rPr>
          <w:rFonts w:hint="eastAsia" w:ascii="宋体" w:hAnsi="宋体" w:eastAsia="宋体" w:cs="宋体"/>
          <w:color w:val="000000"/>
          <w:szCs w:val="21"/>
        </w:rPr>
        <w:t xml:space="preserve">3 </w:t>
      </w:r>
      <w:r>
        <w:rPr>
          <w:rFonts w:hint="eastAsia" w:ascii="宋体" w:hAnsi="宋体" w:eastAsia="宋体" w:cs="宋体"/>
          <w:szCs w:val="21"/>
        </w:rPr>
        <w:t xml:space="preserve">本项目的特定资格要求</w:t>
      </w:r>
      <w:r>
        <w:rPr>
          <w:rFonts w:hint="eastAsia" w:ascii="宋体" w:hAnsi="宋体" w:eastAsia="宋体" w:cs="宋体"/>
          <w:color w:val="000000"/>
          <w:szCs w:val="21"/>
        </w:rPr>
      </w:r>
      <w:r/>
    </w:p>
    <w:p>
      <w:pPr>
        <w:pStyle w:val="882"/>
        <w:jc w:val="left"/>
        <w:spacing w:line="360" w:lineRule="auto"/>
        <w:widowControl/>
        <w:rPr>
          <w:rFonts w:ascii="Times New Roman" w:hAnsi="Times New Roman" w:eastAsia="宋体" w:cs="Times New Roman"/>
          <w:sz w:val="24"/>
          <w:szCs w:val="20"/>
        </w:rPr>
      </w:pPr>
      <w:r>
        <w:rPr>
          <w:rFonts w:hint="eastAsia" w:ascii="宋体" w:hAnsi="宋体" w:eastAsia="宋体" w:cs="宋体"/>
          <w:color w:val="000000"/>
          <w:szCs w:val="21"/>
        </w:rPr>
        <w:t xml:space="preserve">3-2其他</w:t>
      </w:r>
      <w:r>
        <w:rPr>
          <w:rFonts w:hint="eastAsia" w:ascii="宋体" w:hAnsi="宋体" w:eastAsia="宋体" w:cs="宋体"/>
          <w:szCs w:val="21"/>
        </w:rPr>
        <w:t xml:space="preserve">特定资格要求</w:t>
      </w:r>
      <w:r>
        <w:rPr>
          <w:rFonts w:ascii="Times New Roman" w:hAnsi="Times New Roman" w:eastAsia="宋体" w:cs="Times New Roman"/>
          <w:sz w:val="24"/>
          <w:szCs w:val="20"/>
        </w:rPr>
      </w:r>
      <w:r/>
    </w:p>
    <w:p>
      <w:pPr>
        <w:pStyle w:val="882"/>
        <w:ind w:firstLine="420"/>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具有有效期内水利水电</w:t>
      </w:r>
      <w:r>
        <w:rPr>
          <w:rFonts w:hint="eastAsia" w:ascii="宋体" w:hAnsi="宋体" w:eastAsia="宋体" w:cs="宋体"/>
          <w:sz w:val="21"/>
          <w:szCs w:val="21"/>
          <w:lang w:val="en-US" w:eastAsia="zh-CN"/>
        </w:rPr>
        <w:t xml:space="preserve">工程</w:t>
      </w:r>
      <w:r>
        <w:rPr>
          <w:rFonts w:hint="eastAsia" w:ascii="宋体" w:hAnsi="宋体" w:eastAsia="宋体" w:cs="宋体"/>
          <w:sz w:val="21"/>
          <w:szCs w:val="21"/>
        </w:rPr>
        <w:t xml:space="preserve">施工总承包三级及以上资质；</w:t>
      </w:r>
      <w:r>
        <w:rPr>
          <w:rFonts w:hint="eastAsia" w:ascii="宋体" w:hAnsi="宋体" w:eastAsia="宋体" w:cs="宋体"/>
          <w:sz w:val="21"/>
          <w:szCs w:val="21"/>
        </w:rPr>
      </w:r>
      <w:r/>
    </w:p>
    <w:p>
      <w:pPr>
        <w:pStyle w:val="882"/>
        <w:ind w:firstLine="420"/>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具有有效期内安全生产许可证；</w:t>
      </w:r>
      <w:r>
        <w:rPr>
          <w:rFonts w:hint="eastAsia" w:ascii="宋体" w:hAnsi="宋体" w:eastAsia="宋体" w:cs="宋体"/>
          <w:sz w:val="21"/>
          <w:szCs w:val="21"/>
        </w:rPr>
      </w:r>
      <w:r/>
    </w:p>
    <w:p>
      <w:pPr>
        <w:pStyle w:val="882"/>
        <w:ind w:firstLine="420"/>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）拟派的项目负责人具有水利水电工程</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rPr>
        <w:t xml:space="preserve">级</w:t>
      </w:r>
      <w:r>
        <w:rPr>
          <w:rFonts w:hint="eastAsia" w:ascii="宋体" w:hAnsi="宋体" w:eastAsia="宋体" w:cs="宋体"/>
          <w:sz w:val="21"/>
          <w:szCs w:val="21"/>
          <w:lang w:val="en-US" w:eastAsia="zh-CN"/>
        </w:rPr>
        <w:t xml:space="preserve">及</w:t>
      </w:r>
      <w:r>
        <w:rPr>
          <w:rFonts w:hint="eastAsia" w:ascii="宋体" w:hAnsi="宋体" w:eastAsia="宋体" w:cs="宋体"/>
          <w:sz w:val="21"/>
          <w:szCs w:val="21"/>
        </w:rPr>
        <w:t xml:space="preserve">以上注册建造师执业证书并具有</w:t>
      </w:r>
      <w:r>
        <w:rPr>
          <w:rFonts w:hint="eastAsia" w:ascii="宋体" w:hAnsi="宋体" w:eastAsia="宋体" w:cs="宋体"/>
          <w:sz w:val="21"/>
          <w:szCs w:val="21"/>
          <w:lang w:val="en-US" w:eastAsia="zh-CN"/>
        </w:rPr>
        <w:t xml:space="preserve">水行政主管部门颁发的</w:t>
      </w:r>
      <w:r>
        <w:rPr>
          <w:rFonts w:hint="eastAsia" w:ascii="宋体" w:hAnsi="宋体" w:eastAsia="宋体" w:cs="宋体"/>
          <w:sz w:val="21"/>
          <w:szCs w:val="21"/>
        </w:rPr>
        <w:t xml:space="preserve">安全生产考核合格证书（B证）</w:t>
      </w:r>
      <w:r>
        <w:rPr>
          <w:rFonts w:hint="eastAsia" w:ascii="宋体" w:hAnsi="宋体" w:eastAsia="宋体" w:cs="宋体"/>
          <w:sz w:val="21"/>
          <w:szCs w:val="21"/>
          <w:lang w:eastAsia="zh-CN"/>
        </w:rPr>
        <w:t xml:space="preserve">，拟投标的一级建造师证书须符合《住房和城乡建设部办公厅关于全面实行一级建造师电子注册证书的通知》（建办市〔2021〕40号）的要求</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82"/>
        <w:ind w:firstLine="420"/>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）项目负责人无在建工程，须由</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rPr>
        <w:t xml:space="preserve">单位及项目负责人自行作出承诺</w:t>
      </w:r>
      <w:r>
        <w:rPr>
          <w:rFonts w:hint="eastAsia" w:ascii="宋体" w:hAnsi="宋体" w:eastAsia="宋体" w:cs="宋体"/>
          <w:sz w:val="21"/>
          <w:szCs w:val="21"/>
          <w:lang w:eastAsia="zh-CN"/>
        </w:rPr>
        <w:t xml:space="preserve">（格式自拟</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82"/>
        <w:ind w:firstLine="420"/>
        <w:spacing w:line="360" w:lineRule="auto"/>
        <w:tabs>
          <w:tab w:val="left" w:pos="5580" w:leader="none"/>
        </w:tabs>
        <w:rPr>
          <w:rFonts w:ascii="Times New Roman" w:hAnsi="Times New Roman" w:eastAsia="宋体" w:cs="Times New Roman"/>
          <w:sz w:val="24"/>
          <w:szCs w:val="20"/>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具有</w:t>
      </w:r>
      <w:r>
        <w:rPr>
          <w:rFonts w:hint="eastAsia" w:ascii="宋体" w:hAnsi="宋体" w:eastAsia="宋体" w:cs="宋体"/>
          <w:sz w:val="21"/>
          <w:szCs w:val="21"/>
          <w:lang w:val="en-US" w:eastAsia="zh-CN"/>
        </w:rPr>
        <w:t xml:space="preserve">水行政主管部门颁发的企业主要负责人</w:t>
      </w:r>
      <w:r>
        <w:rPr>
          <w:rFonts w:hint="eastAsia" w:ascii="宋体" w:hAnsi="宋体" w:eastAsia="宋体" w:cs="宋体"/>
          <w:sz w:val="21"/>
          <w:szCs w:val="21"/>
        </w:rPr>
        <w:t xml:space="preserve">安全生产考核合格证A证、建造师的安全生产考核合格证书B证、专职安全员安全生产考核合格证书C证。</w:t>
      </w:r>
      <w:r>
        <w:rPr>
          <w:rFonts w:ascii="Times New Roman" w:hAnsi="Times New Roman" w:eastAsia="宋体" w:cs="Times New Roman"/>
          <w:sz w:val="24"/>
          <w:szCs w:val="20"/>
        </w:rPr>
      </w:r>
      <w:r/>
    </w:p>
    <w:p>
      <w:pPr>
        <w:pStyle w:val="882"/>
        <w:ind w:firstLine="482"/>
        <w:keepLines w:val="0"/>
        <w:keepNext w:val="0"/>
        <w:pageBreakBefore w:val="0"/>
        <w:spacing w:line="360" w:lineRule="auto"/>
        <w:widowControl w:val="off"/>
        <w:rPr>
          <w:color w:val="000000"/>
          <w:sz w:val="24"/>
          <w:szCs w:val="20"/>
        </w:rPr>
        <w:outlineLvl w:val="2"/>
      </w:pPr>
      <w:r>
        <w:rPr>
          <w:rFonts w:hint="eastAsia" w:ascii="Times New Roman" w:hAnsi="Times New Roman" w:eastAsia="宋体" w:cs="Times New Roman"/>
          <w:b/>
          <w:sz w:val="24"/>
        </w:rPr>
        <w:t xml:space="preserve">注：</w:t>
      </w:r>
      <w:r>
        <w:rPr>
          <w:rFonts w:hint="eastAsia" w:ascii="Times New Roman" w:hAnsi="Times New Roman" w:eastAsia="宋体" w:cs="Times New Roman"/>
          <w:szCs w:val="21"/>
          <w:highlight w:val="none"/>
        </w:rPr>
        <w:t xml:space="preserve">上述资料为</w:t>
      </w:r>
      <w:r>
        <w:rPr>
          <w:rFonts w:hint="eastAsia" w:ascii="Times New Roman" w:hAnsi="Times New Roman" w:eastAsia="宋体" w:cs="Times New Roman"/>
          <w:szCs w:val="21"/>
          <w:highlight w:val="none"/>
          <w:lang w:eastAsia="zh-CN"/>
        </w:rPr>
        <w:t xml:space="preserve">响应人</w:t>
      </w:r>
      <w:r>
        <w:rPr>
          <w:rFonts w:hint="eastAsia" w:ascii="Times New Roman" w:hAnsi="Times New Roman" w:eastAsia="宋体" w:cs="Times New Roman"/>
          <w:szCs w:val="21"/>
          <w:highlight w:val="none"/>
        </w:rPr>
        <w:t xml:space="preserve">资格后审审查材料的必要材料，</w:t>
      </w:r>
      <w:r>
        <w:rPr>
          <w:rFonts w:hint="eastAsia" w:ascii="Times New Roman" w:hAnsi="Times New Roman" w:eastAsia="宋体" w:cs="Times New Roman"/>
          <w:b/>
          <w:bCs/>
          <w:szCs w:val="21"/>
          <w:highlight w:val="none"/>
        </w:rPr>
        <w:t xml:space="preserve">必须按要求提供证明文件的电子件或电子证照</w:t>
      </w:r>
      <w:r>
        <w:rPr>
          <w:rFonts w:hint="eastAsia" w:ascii="Times New Roman" w:hAnsi="Times New Roman" w:eastAsia="宋体" w:cs="Times New Roman"/>
          <w:szCs w:val="21"/>
          <w:highlight w:val="none"/>
        </w:rPr>
        <w:t xml:space="preserve">，否则视作无效</w:t>
      </w:r>
      <w:r>
        <w:rPr>
          <w:rFonts w:hint="eastAsia" w:ascii="Times New Roman" w:hAnsi="Times New Roman" w:eastAsia="宋体" w:cs="Times New Roman"/>
          <w:szCs w:val="21"/>
          <w:highlight w:val="none"/>
          <w:lang w:eastAsia="zh-CN"/>
        </w:rPr>
        <w:t xml:space="preserve">响应</w:t>
      </w:r>
      <w:r>
        <w:rPr>
          <w:rFonts w:hint="eastAsia" w:ascii="Times New Roman" w:hAnsi="Times New Roman" w:eastAsia="宋体" w:cs="Times New Roman"/>
          <w:szCs w:val="21"/>
          <w:highlight w:val="none"/>
        </w:rPr>
        <w:t xml:space="preserve">，资料不全或不符合要求的作资格审查不合格处理，资格审查不合格的</w:t>
      </w:r>
      <w:r>
        <w:rPr>
          <w:rFonts w:hint="eastAsia" w:ascii="Times New Roman" w:hAnsi="Times New Roman" w:eastAsia="宋体" w:cs="Times New Roman"/>
          <w:szCs w:val="21"/>
          <w:highlight w:val="none"/>
          <w:lang w:eastAsia="zh-CN"/>
        </w:rPr>
        <w:t xml:space="preserve">响应</w:t>
      </w:r>
      <w:r>
        <w:rPr>
          <w:rFonts w:hint="eastAsia" w:ascii="Times New Roman" w:hAnsi="Times New Roman" w:eastAsia="宋体" w:cs="Times New Roman"/>
          <w:szCs w:val="21"/>
          <w:highlight w:val="none"/>
        </w:rPr>
        <w:t xml:space="preserve">人不再进入后续评审。</w:t>
      </w:r>
      <w:r>
        <w:rPr>
          <w:rFonts w:hint="eastAsia"/>
          <w:color w:val="000000"/>
          <w:szCs w:val="21"/>
          <w:lang w:val="en-US" w:eastAsia="zh-CN"/>
        </w:rPr>
        <w:br w:type="page" w:clear="all"/>
      </w:r>
      <w:r>
        <w:rPr>
          <w:rFonts w:hint="eastAsia"/>
          <w:color w:val="000000"/>
          <w:szCs w:val="21"/>
          <w:lang w:val="en-US" w:eastAsia="zh-CN"/>
        </w:rPr>
        <w:t xml:space="preserve">4</w:t>
      </w:r>
      <w:r>
        <w:rPr>
          <w:color w:val="000000"/>
          <w:szCs w:val="21"/>
        </w:rPr>
        <w:t xml:space="preserve">  响应</w:t>
      </w:r>
      <w:r>
        <w:rPr>
          <w:rFonts w:hint="eastAsia"/>
          <w:color w:val="000000"/>
          <w:szCs w:val="21"/>
        </w:rPr>
        <w:t xml:space="preserve">函</w:t>
      </w:r>
      <w:r>
        <w:rPr>
          <w:color w:val="000000"/>
          <w:szCs w:val="21"/>
        </w:rPr>
        <w:t xml:space="preserve">（实质性格式）</w:t>
      </w:r>
      <w:r>
        <w:rPr>
          <w:color w:val="000000"/>
          <w:sz w:val="24"/>
          <w:szCs w:val="20"/>
        </w:rPr>
      </w:r>
      <w:r/>
    </w:p>
    <w:p>
      <w:pPr>
        <w:pStyle w:val="882"/>
        <w:spacing w:line="360" w:lineRule="auto"/>
        <w:tabs>
          <w:tab w:val="left" w:pos="5580" w:leader="none"/>
        </w:tabs>
        <w:rPr>
          <w:color w:val="000000"/>
          <w:sz w:val="24"/>
        </w:rPr>
      </w:pPr>
      <w:r>
        <w:rPr>
          <w:color w:val="000000"/>
          <w:sz w:val="24"/>
        </w:rPr>
      </w:r>
      <w:r/>
    </w:p>
    <w:p>
      <w:pPr>
        <w:pStyle w:val="882"/>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882"/>
        <w:spacing w:line="360" w:lineRule="auto"/>
        <w:tabs>
          <w:tab w:val="left" w:pos="5580" w:leader="none"/>
        </w:tabs>
        <w:rPr>
          <w:color w:val="000000"/>
          <w:szCs w:val="21"/>
        </w:rPr>
      </w:pPr>
      <w:r>
        <w:rPr>
          <w:color w:val="000000"/>
          <w:szCs w:val="21"/>
        </w:rPr>
        <w:t xml:space="preserve">致：</w:t>
      </w:r>
      <w:r>
        <w:rPr>
          <w:color w:val="000000"/>
          <w:szCs w:val="21"/>
          <w:u w:val="single"/>
        </w:rPr>
        <w:t xml:space="preserve">（采购人或采购代理机构）</w:t>
      </w:r>
      <w:r>
        <w:rPr>
          <w:color w:val="000000"/>
          <w:szCs w:val="21"/>
        </w:rPr>
      </w:r>
      <w:r/>
    </w:p>
    <w:p>
      <w:pPr>
        <w:pStyle w:val="882"/>
        <w:spacing w:line="360" w:lineRule="auto"/>
        <w:tabs>
          <w:tab w:val="left" w:pos="5580" w:leader="none"/>
        </w:tabs>
        <w:rPr>
          <w:color w:val="000000"/>
          <w:szCs w:val="21"/>
        </w:rPr>
      </w:pPr>
      <w:r>
        <w:rPr>
          <w:color w:val="000000"/>
          <w:szCs w:val="21"/>
        </w:rPr>
      </w:r>
      <w:r/>
    </w:p>
    <w:p>
      <w:pPr>
        <w:pStyle w:val="882"/>
        <w:ind w:firstLine="408"/>
        <w:spacing w:line="360" w:lineRule="auto"/>
        <w:tabs>
          <w:tab w:val="left" w:pos="5580" w:leader="none"/>
        </w:tabs>
        <w:rPr>
          <w:color w:val="000000"/>
          <w:szCs w:val="21"/>
        </w:rPr>
      </w:pPr>
      <w:r>
        <w:rPr>
          <w:color w:val="000000"/>
          <w:szCs w:val="21"/>
        </w:rPr>
        <w:t xml:space="preserve">我方参加你方就___________（项目名称，项目编号/包号）组织的</w:t>
      </w:r>
      <w:r>
        <w:rPr>
          <w:rFonts w:hint="eastAsia"/>
          <w:color w:val="000000"/>
          <w:szCs w:val="21"/>
        </w:rPr>
        <w:t xml:space="preserve">政府采购</w:t>
      </w:r>
      <w:r>
        <w:rPr>
          <w:color w:val="000000"/>
          <w:szCs w:val="21"/>
        </w:rPr>
        <w:t xml:space="preserve">活动，并对此项目进行响应。</w:t>
      </w:r>
      <w:r>
        <w:rPr>
          <w:color w:val="000000"/>
          <w:szCs w:val="21"/>
        </w:rPr>
      </w:r>
      <w:r/>
    </w:p>
    <w:p>
      <w:pPr>
        <w:pStyle w:val="882"/>
        <w:ind w:firstLine="408"/>
        <w:spacing w:line="360" w:lineRule="auto"/>
        <w:tabs>
          <w:tab w:val="left" w:pos="5580" w:leader="none"/>
        </w:tabs>
        <w:rPr>
          <w:color w:val="000000"/>
          <w:szCs w:val="21"/>
        </w:rPr>
      </w:pPr>
      <w:r>
        <w:rPr>
          <w:color w:val="000000"/>
          <w:szCs w:val="21"/>
        </w:rPr>
        <w:t xml:space="preserve">1. 我方已详细审查全部磋商文件，自愿参与响应并承诺如下：</w:t>
      </w:r>
      <w:r>
        <w:rPr>
          <w:color w:val="000000"/>
          <w:szCs w:val="21"/>
        </w:rPr>
      </w:r>
      <w:r/>
    </w:p>
    <w:p>
      <w:pPr>
        <w:pStyle w:val="882"/>
        <w:ind w:left="360" w:firstLine="63"/>
        <w:spacing w:line="360" w:lineRule="auto"/>
        <w:tabs>
          <w:tab w:val="left" w:pos="720" w:leader="none"/>
          <w:tab w:val="left" w:pos="900" w:leader="none"/>
        </w:tabs>
        <w:rPr>
          <w:color w:val="000000"/>
          <w:szCs w:val="21"/>
        </w:rPr>
      </w:pPr>
      <w:r>
        <w:rPr>
          <w:color w:val="000000"/>
          <w:szCs w:val="21"/>
        </w:rPr>
        <w:t xml:space="preserve">（1）本响应有效期为自提交响应文件的截止之日起</w:t>
      </w:r>
      <w:r>
        <w:rPr>
          <w:rFonts w:hint="eastAsia"/>
          <w:szCs w:val="21"/>
        </w:rPr>
        <w:t xml:space="preserve">60</w:t>
      </w:r>
      <w:r>
        <w:rPr>
          <w:color w:val="000000"/>
          <w:szCs w:val="21"/>
        </w:rPr>
        <w:t xml:space="preserve">个日历日。</w:t>
      </w:r>
      <w:r>
        <w:rPr>
          <w:color w:val="000000"/>
          <w:szCs w:val="21"/>
        </w:rPr>
      </w:r>
      <w:r/>
    </w:p>
    <w:p>
      <w:pPr>
        <w:pStyle w:val="882"/>
        <w:ind w:left="360" w:firstLine="63"/>
        <w:spacing w:line="360" w:lineRule="auto"/>
        <w:tabs>
          <w:tab w:val="left" w:pos="720" w:leader="none"/>
          <w:tab w:val="left" w:pos="900" w:leader="none"/>
        </w:tabs>
        <w:rPr>
          <w:color w:val="000000"/>
          <w:szCs w:val="21"/>
        </w:rPr>
      </w:pPr>
      <w:r>
        <w:rPr>
          <w:color w:val="000000"/>
          <w:szCs w:val="21"/>
        </w:rPr>
        <w:t xml:space="preserve">（2）除合同条款及采购需求偏离表列出的偏离外，我方响应磋商文件的全部要求。</w:t>
      </w:r>
      <w:r>
        <w:rPr>
          <w:color w:val="000000"/>
          <w:szCs w:val="21"/>
        </w:rPr>
      </w:r>
      <w:r/>
    </w:p>
    <w:p>
      <w:pPr>
        <w:pStyle w:val="882"/>
        <w:ind w:firstLine="367"/>
        <w:spacing w:line="360" w:lineRule="auto"/>
        <w:tabs>
          <w:tab w:val="left" w:pos="5580" w:leader="none"/>
        </w:tabs>
        <w:rPr>
          <w:color w:val="000000"/>
          <w:szCs w:val="21"/>
        </w:rPr>
      </w:pPr>
      <w:r>
        <w:rPr>
          <w:color w:val="000000"/>
          <w:szCs w:val="21"/>
        </w:rPr>
        <w:t xml:space="preserve">（3）我方已提供的全部文件资料是真实、准确的，并对此承担一切法律后果。</w:t>
      </w:r>
      <w:r>
        <w:rPr>
          <w:color w:val="000000"/>
          <w:szCs w:val="21"/>
        </w:rPr>
      </w:r>
      <w:r/>
    </w:p>
    <w:p>
      <w:pPr>
        <w:pStyle w:val="882"/>
        <w:ind w:firstLine="367"/>
        <w:spacing w:line="360" w:lineRule="auto"/>
        <w:tabs>
          <w:tab w:val="left" w:pos="5580" w:leader="none"/>
        </w:tabs>
        <w:rPr>
          <w:color w:val="000000"/>
          <w:szCs w:val="21"/>
        </w:rPr>
      </w:pPr>
      <w:r>
        <w:rPr>
          <w:color w:val="000000"/>
          <w:szCs w:val="21"/>
        </w:rPr>
        <w:t xml:space="preserve">（4）如我方中标，我方将在法律规定的期限内与你方签订合同，按照磋商文件要求提交履约保证金，并在合同约定的期限内完成合同规定的全部义务。</w:t>
      </w:r>
      <w:r>
        <w:rPr>
          <w:color w:val="000000"/>
          <w:szCs w:val="21"/>
        </w:rPr>
      </w:r>
      <w:r/>
    </w:p>
    <w:p>
      <w:pPr>
        <w:pStyle w:val="882"/>
        <w:ind w:left="420"/>
        <w:spacing w:line="360" w:lineRule="auto"/>
        <w:rPr>
          <w:color w:val="000000"/>
          <w:szCs w:val="21"/>
        </w:rPr>
      </w:pPr>
      <w:r>
        <w:rPr>
          <w:color w:val="000000"/>
          <w:szCs w:val="21"/>
        </w:rPr>
        <w:t xml:space="preserve">2. 其他补充条款（如有）：___________。</w:t>
      </w:r>
      <w:r>
        <w:rPr>
          <w:color w:val="000000"/>
          <w:szCs w:val="21"/>
        </w:rPr>
      </w:r>
      <w:r/>
    </w:p>
    <w:p>
      <w:pPr>
        <w:pStyle w:val="882"/>
        <w:ind w:firstLine="420"/>
        <w:spacing w:line="360" w:lineRule="auto"/>
        <w:rPr>
          <w:color w:val="000000"/>
          <w:szCs w:val="21"/>
        </w:rPr>
      </w:pPr>
      <w:r>
        <w:rPr>
          <w:color w:val="000000"/>
          <w:szCs w:val="21"/>
        </w:rPr>
        <w:t xml:space="preserve">与本响应有关的一切正式往来信函请寄：</w:t>
      </w:r>
      <w:r>
        <w:rPr>
          <w:color w:val="000000"/>
          <w:szCs w:val="21"/>
        </w:rPr>
      </w:r>
      <w:r/>
    </w:p>
    <w:p>
      <w:pPr>
        <w:pStyle w:val="882"/>
        <w:ind w:left="420"/>
        <w:spacing w:line="360" w:lineRule="auto"/>
        <w:tabs>
          <w:tab w:val="left" w:pos="5580" w:leader="none"/>
        </w:tabs>
        <w:rPr>
          <w:color w:val="000000"/>
          <w:szCs w:val="21"/>
        </w:rPr>
      </w:pPr>
      <w:r>
        <w:rPr>
          <w:color w:val="000000"/>
          <w:szCs w:val="21"/>
        </w:rPr>
      </w:r>
      <w:r/>
    </w:p>
    <w:p>
      <w:pPr>
        <w:pStyle w:val="882"/>
        <w:ind w:left="420"/>
        <w:spacing w:line="360" w:lineRule="auto"/>
        <w:tabs>
          <w:tab w:val="left" w:pos="5580" w:leader="none"/>
        </w:tabs>
        <w:rPr>
          <w:color w:val="000000"/>
          <w:szCs w:val="21"/>
        </w:rPr>
      </w:pPr>
      <w:r>
        <w:rPr>
          <w:color w:val="000000"/>
          <w:szCs w:val="21"/>
        </w:rPr>
        <w:t xml:space="preserve">地址_________________________     传真____________________________</w:t>
      </w:r>
      <w:r>
        <w:rPr>
          <w:color w:val="000000"/>
          <w:szCs w:val="21"/>
        </w:rPr>
      </w:r>
      <w:r/>
    </w:p>
    <w:p>
      <w:pPr>
        <w:pStyle w:val="882"/>
        <w:ind w:left="420"/>
        <w:spacing w:line="360" w:lineRule="auto"/>
        <w:tabs>
          <w:tab w:val="left" w:pos="5580" w:leader="none"/>
        </w:tabs>
        <w:rPr>
          <w:color w:val="000000"/>
          <w:szCs w:val="21"/>
        </w:rPr>
      </w:pPr>
      <w:r>
        <w:rPr>
          <w:color w:val="000000"/>
          <w:szCs w:val="21"/>
        </w:rPr>
        <w:t xml:space="preserve">电话_________________________     电子函件________________________</w:t>
      </w:r>
      <w:r>
        <w:rPr>
          <w:color w:val="000000"/>
          <w:szCs w:val="21"/>
        </w:rPr>
      </w:r>
      <w:r/>
    </w:p>
    <w:p>
      <w:pPr>
        <w:pStyle w:val="882"/>
        <w:ind w:left="420"/>
        <w:spacing w:line="360" w:lineRule="auto"/>
        <w:tabs>
          <w:tab w:val="left" w:pos="5580" w:leader="none"/>
        </w:tabs>
        <w:rPr>
          <w:color w:val="000000"/>
          <w:szCs w:val="21"/>
        </w:rPr>
      </w:pPr>
      <w:r>
        <w:rPr>
          <w:color w:val="000000"/>
          <w:szCs w:val="21"/>
        </w:rPr>
      </w:r>
      <w:r/>
    </w:p>
    <w:p>
      <w:pPr>
        <w:pStyle w:val="882"/>
        <w:ind w:left="420"/>
        <w:spacing w:line="360" w:lineRule="auto"/>
        <w:tabs>
          <w:tab w:val="left" w:pos="5580" w:leader="none"/>
        </w:tabs>
        <w:rPr>
          <w:color w:val="000000"/>
          <w:szCs w:val="21"/>
        </w:rPr>
      </w:pPr>
      <w:r>
        <w:rPr>
          <w:color w:val="000000"/>
          <w:szCs w:val="21"/>
        </w:rPr>
        <w:t xml:space="preserve">供应商名称（加盖公章） ___________</w:t>
      </w:r>
      <w:r>
        <w:rPr>
          <w:color w:val="000000"/>
          <w:szCs w:val="21"/>
        </w:rPr>
      </w:r>
      <w:r/>
    </w:p>
    <w:p>
      <w:pPr>
        <w:pStyle w:val="882"/>
        <w:ind w:left="420"/>
        <w:spacing w:line="360" w:lineRule="auto"/>
        <w:tabs>
          <w:tab w:val="left" w:pos="5580" w:leader="none"/>
        </w:tabs>
        <w:rPr>
          <w:color w:val="000000"/>
          <w:sz w:val="24"/>
          <w:szCs w:val="20"/>
        </w:rPr>
      </w:pPr>
      <w:r>
        <w:rPr>
          <w:color w:val="000000"/>
          <w:szCs w:val="21"/>
        </w:rPr>
        <w:t xml:space="preserve">日期：_____年______月______日</w:t>
      </w:r>
      <w:r>
        <w:rPr>
          <w:color w:val="000000"/>
          <w:sz w:val="24"/>
          <w:szCs w:val="20"/>
        </w:rPr>
        <w:t xml:space="preserve">    </w:t>
      </w:r>
      <w:r>
        <w:rPr>
          <w:color w:val="000000"/>
          <w:sz w:val="24"/>
          <w:szCs w:val="20"/>
        </w:rPr>
      </w:r>
      <w:r/>
    </w:p>
    <w:p>
      <w:pPr>
        <w:pStyle w:val="882"/>
        <w:ind w:left="420"/>
        <w:spacing w:line="360" w:lineRule="auto"/>
        <w:tabs>
          <w:tab w:val="left" w:pos="5580" w:leader="none"/>
        </w:tabs>
        <w:rPr>
          <w:color w:val="000000"/>
          <w:sz w:val="24"/>
          <w:szCs w:val="20"/>
          <w:u w:val="single"/>
        </w:rPr>
      </w:pPr>
      <w:r>
        <w:rPr>
          <w:color w:val="000000"/>
          <w:sz w:val="24"/>
          <w:szCs w:val="20"/>
          <w:u w:val="single"/>
        </w:rPr>
      </w:r>
      <w:r/>
    </w:p>
    <w:p>
      <w:pPr>
        <w:pStyle w:val="882"/>
        <w:jc w:val="left"/>
        <w:widowControl/>
        <w:rPr>
          <w:rFonts w:hint="eastAsia"/>
          <w:color w:val="000000"/>
          <w:sz w:val="24"/>
        </w:rPr>
      </w:pPr>
      <w:r/>
      <w:bookmarkStart w:id="813" w:name="_Hlt520356243"/>
      <w:r/>
      <w:bookmarkEnd w:id="813"/>
      <w:r/>
      <w:bookmarkStart w:id="814" w:name="_Hlt520355938"/>
      <w:r/>
      <w:bookmarkEnd w:id="814"/>
      <w:r>
        <w:rPr>
          <w:color w:val="000000"/>
          <w:sz w:val="24"/>
        </w:rPr>
        <w:br w:type="page" w:clear="all"/>
      </w:r>
      <w:r>
        <w:rPr>
          <w:rFonts w:hint="eastAsia"/>
          <w:color w:val="000000"/>
          <w:sz w:val="24"/>
        </w:rPr>
      </w:r>
      <w:r/>
    </w:p>
    <w:p>
      <w:pPr>
        <w:pStyle w:val="882"/>
        <w:jc w:val="left"/>
        <w:widowControl/>
        <w:rPr>
          <w:rFonts w:hint="eastAsia"/>
          <w:color w:val="000000"/>
          <w:sz w:val="24"/>
        </w:rPr>
      </w:pPr>
      <w:r>
        <w:rPr>
          <w:rFonts w:hint="eastAsia"/>
          <w:color w:val="000000"/>
          <w:szCs w:val="21"/>
          <w:lang w:val="en-US" w:eastAsia="zh-CN"/>
        </w:rPr>
        <w:t xml:space="preserve">5</w:t>
      </w:r>
      <w:r>
        <w:rPr>
          <w:color w:val="000000"/>
          <w:szCs w:val="21"/>
        </w:rPr>
        <w:t xml:space="preserve">  </w:t>
      </w:r>
      <w:r>
        <w:rPr>
          <w:rFonts w:hint="eastAsia"/>
          <w:color w:val="000000"/>
          <w:szCs w:val="21"/>
        </w:rPr>
        <w:t xml:space="preserve">法定代表人资格证明书</w:t>
      </w:r>
      <w:r>
        <w:rPr>
          <w:color w:val="000000"/>
          <w:szCs w:val="21"/>
        </w:rPr>
        <w:t xml:space="preserve">（实质性格式）</w:t>
      </w:r>
      <w:r>
        <w:rPr>
          <w:rFonts w:hint="eastAsia"/>
          <w:color w:val="000000"/>
          <w:sz w:val="24"/>
        </w:rPr>
      </w:r>
      <w:r/>
    </w:p>
    <w:p>
      <w:pPr>
        <w:pStyle w:val="882"/>
        <w:jc w:val="center"/>
        <w:spacing w:line="360" w:lineRule="auto"/>
        <w:rPr>
          <w:rFonts w:hint="eastAsia" w:ascii="宋体" w:hAnsi="宋体"/>
          <w:b/>
          <w:sz w:val="32"/>
          <w:szCs w:val="32"/>
        </w:rPr>
      </w:pPr>
      <w:r>
        <w:rPr>
          <w:rFonts w:hint="eastAsia" w:ascii="宋体" w:hAnsi="宋体"/>
          <w:b/>
          <w:sz w:val="32"/>
          <w:szCs w:val="32"/>
        </w:rPr>
      </w:r>
      <w:r/>
    </w:p>
    <w:p>
      <w:pPr>
        <w:pStyle w:val="88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82"/>
        <w:spacing w:line="560" w:lineRule="exact"/>
        <w:rPr>
          <w:rFonts w:ascii="宋体" w:hAnsi="宋体"/>
          <w:szCs w:val="21"/>
        </w:rPr>
      </w:pPr>
      <w:r>
        <w:rPr>
          <w:rFonts w:hint="eastAsia" w:ascii="宋体" w:hAnsi="宋体"/>
          <w:szCs w:val="21"/>
        </w:rPr>
        <w:t xml:space="preserve">单位名称:</w:t>
      </w:r>
      <w:r>
        <w:rPr>
          <w:rFonts w:ascii="宋体" w:hAnsi="宋体"/>
          <w:szCs w:val="21"/>
        </w:rPr>
      </w:r>
      <w:r/>
    </w:p>
    <w:p>
      <w:pPr>
        <w:pStyle w:val="882"/>
        <w:spacing w:line="560" w:lineRule="exact"/>
        <w:rPr>
          <w:rFonts w:ascii="宋体" w:hAnsi="宋体"/>
          <w:szCs w:val="21"/>
        </w:rPr>
      </w:pPr>
      <w:r>
        <w:rPr>
          <w:rFonts w:hint="eastAsia" w:ascii="宋体" w:hAnsi="宋体"/>
          <w:szCs w:val="21"/>
        </w:rPr>
        <w:t xml:space="preserve">地址:</w:t>
      </w:r>
      <w:r>
        <w:rPr>
          <w:rFonts w:ascii="宋体" w:hAnsi="宋体"/>
          <w:szCs w:val="21"/>
        </w:rPr>
      </w:r>
      <w:r/>
    </w:p>
    <w:p>
      <w:pPr>
        <w:pStyle w:val="882"/>
        <w:spacing w:line="560" w:lineRule="exact"/>
        <w:rPr>
          <w:rFonts w:ascii="宋体" w:hAnsi="宋体"/>
          <w:szCs w:val="21"/>
        </w:rPr>
      </w:pPr>
      <w:r>
        <w:rPr>
          <w:rFonts w:hint="eastAsia" w:ascii="宋体" w:hAnsi="宋体"/>
          <w:szCs w:val="21"/>
        </w:rPr>
        <w:t xml:space="preserve">姓名:     性别:       年龄:      职务:</w:t>
      </w:r>
      <w:r>
        <w:rPr>
          <w:rFonts w:ascii="宋体" w:hAnsi="宋体"/>
          <w:szCs w:val="21"/>
        </w:rPr>
      </w:r>
      <w:r/>
    </w:p>
    <w:p>
      <w:pPr>
        <w:pStyle w:val="882"/>
        <w:spacing w:line="560" w:lineRule="exact"/>
        <w:rPr>
          <w:rFonts w:ascii="宋体" w:hAnsi="宋体"/>
          <w:szCs w:val="21"/>
        </w:rPr>
      </w:pPr>
      <w:r>
        <w:rPr>
          <w:rFonts w:hint="eastAsia" w:ascii="宋体" w:hAnsi="宋体"/>
          <w:szCs w:val="21"/>
        </w:rPr>
        <w:t xml:space="preserve">系</w:t>
      </w:r>
      <w:r>
        <w:rPr>
          <w:rFonts w:hint="eastAsia" w:ascii="宋体" w:hAnsi="宋体"/>
          <w:szCs w:val="21"/>
          <w:u w:val="single"/>
        </w:rPr>
        <w:t xml:space="preserve">（供应商名称）</w:t>
      </w:r>
      <w:r>
        <w:rPr>
          <w:rFonts w:hint="eastAsia" w:ascii="宋体" w:hAnsi="宋体"/>
          <w:szCs w:val="21"/>
        </w:rPr>
        <w:t xml:space="preserve">的法定代表人。为参与</w:t>
      </w:r>
      <w:r>
        <w:rPr>
          <w:rFonts w:hint="eastAsia" w:ascii="宋体" w:hAnsi="宋体"/>
          <w:szCs w:val="21"/>
          <w:u w:val="single"/>
        </w:rPr>
        <w:t xml:space="preserve">（项目名称）</w:t>
      </w:r>
      <w:r>
        <w:rPr>
          <w:rFonts w:hint="eastAsia" w:ascii="宋体" w:hAnsi="宋体"/>
          <w:szCs w:val="21"/>
        </w:rPr>
        <w:t xml:space="preserve">的政府采购活动，</w:t>
      </w:r>
      <w:r>
        <w:rPr>
          <w:rFonts w:ascii="宋体" w:hAnsi="宋体"/>
          <w:color w:val="000000"/>
          <w:szCs w:val="21"/>
        </w:rPr>
        <w:t xml:space="preserve">签署、澄清确认、递交、撤回、修改</w:t>
      </w:r>
      <w:r>
        <w:rPr>
          <w:rFonts w:hint="eastAsia" w:ascii="宋体" w:hAnsi="宋体"/>
          <w:szCs w:val="21"/>
        </w:rPr>
        <w:t xml:space="preserve">上述项目的响应文件、进行合同磋商、签署合同和处理与之有关的一切事务。</w:t>
      </w:r>
      <w:r>
        <w:rPr>
          <w:rFonts w:ascii="宋体" w:hAnsi="宋体"/>
          <w:szCs w:val="21"/>
        </w:rPr>
      </w:r>
      <w:r/>
    </w:p>
    <w:p>
      <w:pPr>
        <w:pStyle w:val="882"/>
        <w:spacing w:line="560" w:lineRule="exact"/>
        <w:rPr>
          <w:rFonts w:ascii="宋体" w:hAnsi="宋体"/>
          <w:szCs w:val="21"/>
        </w:rPr>
      </w:pPr>
      <w:r>
        <w:rPr>
          <w:rFonts w:hint="eastAsia" w:ascii="宋体" w:hAnsi="宋体"/>
          <w:szCs w:val="21"/>
        </w:rPr>
        <w:t xml:space="preserve">特此证明。</w:t>
      </w:r>
      <w:r>
        <w:rPr>
          <w:rFonts w:ascii="宋体" w:hAnsi="宋体"/>
          <w:szCs w:val="21"/>
        </w:rPr>
      </w:r>
      <w:r/>
    </w:p>
    <w:p>
      <w:pPr>
        <w:pStyle w:val="882"/>
        <w:spacing w:line="560" w:lineRule="exact"/>
        <w:rPr>
          <w:rFonts w:ascii="宋体" w:hAnsi="宋体"/>
          <w:szCs w:val="21"/>
        </w:rPr>
      </w:pPr>
      <w:r>
        <w:rPr>
          <w:rFonts w:ascii="宋体" w:hAnsi="宋体"/>
          <w:szCs w:val="21"/>
        </w:rPr>
      </w:r>
      <w:r/>
    </w:p>
    <w:p>
      <w:pPr>
        <w:pStyle w:val="914"/>
        <w:ind w:right="-46"/>
        <w:spacing w:line="583" w:lineRule="auto"/>
        <w:tabs>
          <w:tab w:val="left" w:pos="567" w:leader="none"/>
        </w:tabs>
        <w:rPr>
          <w:spacing w:val="-3"/>
          <w:sz w:val="21"/>
          <w:szCs w:val="21"/>
        </w:rPr>
      </w:pPr>
      <w:r>
        <w:rPr>
          <w:sz w:val="21"/>
          <w:szCs w:val="21"/>
        </w:rPr>
        <w:t xml:space="preserve">附：</w:t>
      </w:r>
      <w:r>
        <w:rPr>
          <w:spacing w:val="-3"/>
          <w:sz w:val="21"/>
          <w:szCs w:val="21"/>
        </w:rPr>
        <w:t xml:space="preserve">法</w:t>
      </w:r>
      <w:r>
        <w:rPr>
          <w:sz w:val="21"/>
          <w:szCs w:val="21"/>
        </w:rPr>
        <w:t xml:space="preserve">定</w:t>
      </w:r>
      <w:r>
        <w:rPr>
          <w:spacing w:val="-3"/>
          <w:sz w:val="21"/>
          <w:szCs w:val="21"/>
        </w:rPr>
        <w:t xml:space="preserve">代</w:t>
      </w:r>
      <w:r>
        <w:rPr>
          <w:sz w:val="21"/>
          <w:szCs w:val="21"/>
        </w:rPr>
        <w:t xml:space="preserve">表</w:t>
      </w:r>
      <w:r>
        <w:rPr>
          <w:spacing w:val="-3"/>
          <w:sz w:val="21"/>
          <w:szCs w:val="21"/>
        </w:rPr>
        <w:t xml:space="preserve">人</w:t>
      </w:r>
      <w:r>
        <w:rPr>
          <w:sz w:val="21"/>
          <w:szCs w:val="21"/>
        </w:rPr>
        <w:t xml:space="preserve">（</w:t>
      </w:r>
      <w:r>
        <w:rPr>
          <w:spacing w:val="-3"/>
          <w:sz w:val="21"/>
          <w:szCs w:val="21"/>
        </w:rPr>
        <w:t xml:space="preserve">单</w:t>
      </w:r>
      <w:r>
        <w:rPr>
          <w:sz w:val="21"/>
          <w:szCs w:val="21"/>
        </w:rPr>
        <w:t xml:space="preserve">位</w:t>
      </w:r>
      <w:r>
        <w:rPr>
          <w:spacing w:val="-3"/>
          <w:sz w:val="21"/>
          <w:szCs w:val="21"/>
        </w:rPr>
        <w:t xml:space="preserve">负</w:t>
      </w:r>
      <w:r>
        <w:rPr>
          <w:sz w:val="21"/>
          <w:szCs w:val="21"/>
        </w:rPr>
        <w:t xml:space="preserve">责人</w:t>
      </w:r>
      <w:r>
        <w:rPr>
          <w:spacing w:val="-3"/>
          <w:sz w:val="21"/>
          <w:szCs w:val="21"/>
        </w:rPr>
        <w:t xml:space="preserve">）有效期内的身</w:t>
      </w:r>
      <w:r>
        <w:rPr>
          <w:rFonts w:hint="eastAsia"/>
          <w:spacing w:val="-3"/>
          <w:sz w:val="21"/>
          <w:szCs w:val="21"/>
        </w:rPr>
        <w:t xml:space="preserve">份</w:t>
      </w:r>
      <w:r>
        <w:rPr>
          <w:spacing w:val="-3"/>
          <w:sz w:val="21"/>
          <w:szCs w:val="21"/>
        </w:rPr>
        <w:t xml:space="preserve">证正反面</w:t>
      </w:r>
      <w:r>
        <w:rPr>
          <w:rFonts w:hint="eastAsia"/>
          <w:spacing w:val="-3"/>
          <w:sz w:val="21"/>
          <w:szCs w:val="21"/>
        </w:rPr>
        <w:t xml:space="preserve">复印</w:t>
      </w:r>
      <w:r>
        <w:rPr>
          <w:spacing w:val="-3"/>
          <w:sz w:val="21"/>
          <w:szCs w:val="21"/>
        </w:rPr>
        <w:t xml:space="preserve">件</w:t>
      </w:r>
      <w:r>
        <w:rPr>
          <w:rFonts w:hint="eastAsia"/>
          <w:spacing w:val="-3"/>
          <w:sz w:val="21"/>
          <w:szCs w:val="21"/>
        </w:rPr>
        <w:t xml:space="preserve">。</w:t>
      </w:r>
      <w:r>
        <w:rPr>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82"/>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882"/>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882"/>
              <w:jc w:val="left"/>
              <w:spacing w:line="360" w:lineRule="auto"/>
              <w:tabs>
                <w:tab w:val="left" w:pos="5580" w:leader="none"/>
              </w:tabs>
              <w:rPr>
                <w:rFonts w:ascii="宋体" w:hAnsi="宋体"/>
                <w:color w:val="000000"/>
                <w:szCs w:val="21"/>
              </w:rPr>
            </w:pPr>
            <w:r>
              <w:rPr>
                <w:rFonts w:ascii="宋体" w:hAnsi="宋体"/>
                <w:color w:val="000000"/>
                <w:szCs w:val="21"/>
              </w:rPr>
            </w:r>
            <w:r/>
          </w:p>
        </w:tc>
        <w:tc>
          <w:tcPr>
            <w:tcW w:w="4536" w:type="dxa"/>
            <w:vAlign w:val="top"/>
            <w:textDirection w:val="lrTb"/>
            <w:noWrap w:val="false"/>
          </w:tcPr>
          <w:p>
            <w:pPr>
              <w:pStyle w:val="882"/>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882"/>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882"/>
              <w:jc w:val="left"/>
              <w:spacing w:line="360" w:lineRule="auto"/>
              <w:tabs>
                <w:tab w:val="left" w:pos="5580" w:leader="none"/>
              </w:tabs>
              <w:rPr>
                <w:rFonts w:ascii="宋体" w:hAnsi="宋体"/>
                <w:color w:val="000000"/>
                <w:szCs w:val="21"/>
              </w:rPr>
            </w:pPr>
            <w:r>
              <w:rPr>
                <w:rFonts w:ascii="宋体" w:hAnsi="宋体"/>
                <w:color w:val="000000"/>
                <w:szCs w:val="21"/>
              </w:rPr>
            </w:r>
            <w:r/>
          </w:p>
        </w:tc>
      </w:tr>
    </w:tbl>
    <w:p>
      <w:pPr>
        <w:pStyle w:val="882"/>
        <w:spacing w:line="560" w:lineRule="exact"/>
        <w:rPr>
          <w:rFonts w:ascii="宋体" w:hAnsi="宋体"/>
          <w:szCs w:val="21"/>
        </w:rPr>
      </w:pPr>
      <w:r>
        <w:rPr>
          <w:rFonts w:hint="eastAsia" w:ascii="宋体" w:hAnsi="宋体"/>
          <w:szCs w:val="21"/>
        </w:rPr>
        <w:t xml:space="preserve">                     供应商：（加盖公章）</w:t>
      </w:r>
      <w:r>
        <w:rPr>
          <w:rFonts w:ascii="宋体" w:hAnsi="宋体"/>
          <w:szCs w:val="21"/>
        </w:rPr>
      </w:r>
      <w:r/>
    </w:p>
    <w:p>
      <w:pPr>
        <w:pStyle w:val="882"/>
        <w:spacing w:line="560" w:lineRule="exact"/>
        <w:rPr>
          <w:rFonts w:ascii="宋体" w:hAnsi="宋体"/>
          <w:szCs w:val="21"/>
        </w:rPr>
      </w:pPr>
      <w:r>
        <w:rPr>
          <w:rFonts w:hint="eastAsia" w:ascii="宋体" w:hAnsi="宋体"/>
          <w:szCs w:val="21"/>
        </w:rPr>
        <w:t xml:space="preserve">                       法定代表人</w:t>
      </w:r>
      <w:r>
        <w:rPr>
          <w:rFonts w:ascii="宋体" w:hAnsi="宋体"/>
          <w:color w:val="000000"/>
          <w:szCs w:val="21"/>
        </w:rPr>
        <w:t xml:space="preserve">签字</w:t>
      </w:r>
      <w:r>
        <w:rPr>
          <w:rFonts w:hint="eastAsia" w:ascii="宋体" w:hAnsi="宋体"/>
          <w:color w:val="000000"/>
          <w:szCs w:val="21"/>
        </w:rPr>
        <w:t xml:space="preserve">、签章</w:t>
      </w:r>
      <w:r>
        <w:rPr>
          <w:rFonts w:ascii="宋体" w:hAnsi="宋体"/>
          <w:color w:val="000000"/>
          <w:szCs w:val="21"/>
        </w:rPr>
        <w:t xml:space="preserve">或</w:t>
      </w:r>
      <w:r>
        <w:rPr>
          <w:rFonts w:hint="eastAsia" w:ascii="宋体" w:hAnsi="宋体"/>
          <w:color w:val="000000"/>
          <w:szCs w:val="21"/>
        </w:rPr>
        <w:t xml:space="preserve">印鉴</w:t>
      </w:r>
      <w:r>
        <w:rPr>
          <w:rFonts w:hint="eastAsia" w:ascii="宋体" w:hAnsi="宋体"/>
          <w:szCs w:val="21"/>
        </w:rPr>
        <w:t xml:space="preserve">：</w:t>
      </w:r>
      <w:r>
        <w:rPr>
          <w:rFonts w:ascii="宋体" w:hAnsi="宋体"/>
          <w:szCs w:val="21"/>
        </w:rPr>
      </w:r>
      <w:r/>
    </w:p>
    <w:p>
      <w:pPr>
        <w:pStyle w:val="882"/>
        <w:ind w:firstLine="3780"/>
        <w:spacing w:line="5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882"/>
        <w:jc w:val="left"/>
        <w:widowControl/>
        <w:rPr>
          <w:rFonts w:hint="eastAsia"/>
          <w:color w:val="000000"/>
          <w:szCs w:val="21"/>
        </w:rPr>
      </w:pPr>
      <w:r>
        <w:rPr>
          <w:rFonts w:hint="eastAsia"/>
          <w:color w:val="000000"/>
          <w:szCs w:val="21"/>
        </w:rPr>
      </w:r>
      <w:r/>
    </w:p>
    <w:p>
      <w:pPr>
        <w:pStyle w:val="882"/>
        <w:jc w:val="left"/>
        <w:widowControl/>
        <w:rPr>
          <w:rFonts w:hint="eastAsia"/>
          <w:color w:val="000000"/>
          <w:szCs w:val="21"/>
        </w:rPr>
      </w:pPr>
      <w:r>
        <w:rPr>
          <w:rFonts w:hint="eastAsia"/>
          <w:color w:val="000000"/>
          <w:szCs w:val="21"/>
        </w:rPr>
      </w:r>
      <w:r/>
    </w:p>
    <w:p>
      <w:pPr>
        <w:pStyle w:val="882"/>
        <w:jc w:val="left"/>
        <w:widowControl/>
        <w:rPr>
          <w:rFonts w:hint="eastAsia"/>
          <w:color w:val="000000"/>
          <w:szCs w:val="21"/>
        </w:rPr>
      </w:pPr>
      <w:r>
        <w:rPr>
          <w:rFonts w:hint="eastAsia"/>
          <w:color w:val="000000"/>
          <w:szCs w:val="21"/>
        </w:rPr>
      </w:r>
      <w:r/>
    </w:p>
    <w:p>
      <w:pPr>
        <w:pStyle w:val="882"/>
        <w:jc w:val="left"/>
        <w:spacing w:line="360" w:lineRule="auto"/>
        <w:tabs>
          <w:tab w:val="left" w:pos="5580" w:leader="none"/>
        </w:tabs>
        <w:rPr>
          <w:rFonts w:ascii="宋体" w:hAnsi="宋体"/>
          <w:color w:val="000000"/>
          <w:szCs w:val="21"/>
        </w:rPr>
      </w:pPr>
      <w:r>
        <w:rPr>
          <w:rFonts w:hint="eastAsia" w:ascii="宋体" w:hAnsi="宋体"/>
          <w:color w:val="000000"/>
          <w:szCs w:val="21"/>
        </w:rPr>
        <w:t xml:space="preserve">说明</w:t>
      </w:r>
      <w:r>
        <w:rPr>
          <w:rFonts w:ascii="宋体" w:hAnsi="宋体"/>
          <w:color w:val="000000"/>
          <w:szCs w:val="21"/>
        </w:rPr>
        <w:t xml:space="preserve">：</w:t>
      </w:r>
      <w:r>
        <w:rPr>
          <w:rFonts w:ascii="宋体" w:hAnsi="宋体"/>
          <w:color w:val="000000"/>
          <w:szCs w:val="21"/>
        </w:rPr>
      </w:r>
      <w:r/>
    </w:p>
    <w:p>
      <w:pPr>
        <w:pStyle w:val="882"/>
        <w:jc w:val="left"/>
        <w:spacing w:line="360" w:lineRule="auto"/>
        <w:tabs>
          <w:tab w:val="left" w:pos="5580" w:leader="none"/>
        </w:tabs>
        <w:rPr>
          <w:rFonts w:ascii="宋体" w:hAnsi="宋体"/>
          <w:color w:val="000000"/>
          <w:szCs w:val="21"/>
        </w:rPr>
      </w:pPr>
      <w:r>
        <w:rPr>
          <w:rFonts w:ascii="宋体" w:hAnsi="宋体"/>
          <w:color w:val="000000"/>
          <w:szCs w:val="21"/>
        </w:rPr>
        <w:t xml:space="preserve">1.若供应商为事业单位或其他组织或分支机构（仅当</w:t>
      </w:r>
      <w:r>
        <w:rPr>
          <w:rFonts w:hint="eastAsia" w:ascii="宋体" w:hAnsi="宋体"/>
          <w:color w:val="000000"/>
          <w:szCs w:val="21"/>
        </w:rPr>
        <w:t xml:space="preserve">磋商文件</w:t>
      </w:r>
      <w:r>
        <w:rPr>
          <w:rFonts w:ascii="宋体" w:hAnsi="宋体"/>
          <w:color w:val="000000"/>
          <w:szCs w:val="21"/>
        </w:rPr>
        <w:t xml:space="preserve">注明允许分支机构</w:t>
      </w:r>
      <w:r>
        <w:rPr>
          <w:rFonts w:hint="eastAsia" w:ascii="宋体" w:hAnsi="宋体"/>
          <w:color w:val="000000"/>
          <w:szCs w:val="21"/>
        </w:rPr>
        <w:t xml:space="preserve">响应</w:t>
      </w:r>
      <w:r>
        <w:rPr>
          <w:rFonts w:ascii="宋体" w:hAnsi="宋体"/>
          <w:color w:val="000000"/>
          <w:szCs w:val="21"/>
        </w:rPr>
        <w:t xml:space="preserve">的），则法定代表人（单位负责人）</w:t>
      </w:r>
      <w:r>
        <w:rPr>
          <w:rFonts w:hint="eastAsia" w:ascii="宋体" w:hAnsi="宋体"/>
          <w:color w:val="000000"/>
          <w:szCs w:val="21"/>
        </w:rPr>
        <w:t xml:space="preserve">处</w:t>
      </w:r>
      <w:r>
        <w:rPr>
          <w:rFonts w:ascii="宋体" w:hAnsi="宋体"/>
          <w:color w:val="000000"/>
          <w:szCs w:val="21"/>
        </w:rPr>
        <w:t xml:space="preserve">的签署人可为单位负责人</w:t>
      </w:r>
      <w:r>
        <w:rPr>
          <w:rFonts w:hint="eastAsia" w:ascii="宋体" w:hAnsi="宋体"/>
          <w:color w:val="000000"/>
          <w:szCs w:val="21"/>
        </w:rPr>
        <w:t xml:space="preserve">。</w:t>
      </w:r>
      <w:r>
        <w:rPr>
          <w:rFonts w:ascii="宋体" w:hAnsi="宋体"/>
          <w:color w:val="000000"/>
          <w:szCs w:val="21"/>
        </w:rPr>
      </w:r>
      <w:r/>
    </w:p>
    <w:p>
      <w:pPr>
        <w:pStyle w:val="882"/>
        <w:jc w:val="left"/>
        <w:spacing w:line="360" w:lineRule="auto"/>
        <w:tabs>
          <w:tab w:val="left" w:pos="5580" w:leader="none"/>
        </w:tabs>
        <w:rPr>
          <w:rFonts w:ascii="宋体" w:hAnsi="宋体"/>
          <w:i/>
          <w:color w:val="000000"/>
          <w:sz w:val="24"/>
          <w:szCs w:val="20"/>
          <w:u w:val="single"/>
        </w:rPr>
      </w:pPr>
      <w:r>
        <w:rPr>
          <w:rFonts w:ascii="宋体" w:hAnsi="宋体"/>
          <w:i/>
          <w:color w:val="000000"/>
          <w:sz w:val="24"/>
          <w:szCs w:val="20"/>
          <w:u w:val="single"/>
        </w:rPr>
      </w:r>
      <w:r/>
    </w:p>
    <w:p>
      <w:pPr>
        <w:pStyle w:val="882"/>
        <w:jc w:val="left"/>
        <w:widowControl/>
        <w:rPr>
          <w:rFonts w:hint="eastAsia"/>
          <w:color w:val="000000"/>
          <w:sz w:val="24"/>
        </w:rPr>
      </w:pPr>
      <w:r>
        <w:rPr>
          <w:rFonts w:hint="eastAsia"/>
          <w:color w:val="000000"/>
          <w:sz w:val="24"/>
        </w:rPr>
      </w:r>
      <w:r/>
    </w:p>
    <w:p>
      <w:pPr>
        <w:pStyle w:val="882"/>
        <w:jc w:val="left"/>
        <w:widowControl/>
        <w:rPr>
          <w:rFonts w:hint="eastAsia"/>
          <w:color w:val="000000"/>
          <w:sz w:val="24"/>
        </w:rPr>
      </w:pPr>
      <w:r>
        <w:rPr>
          <w:rFonts w:hint="eastAsia"/>
          <w:color w:val="000000"/>
          <w:sz w:val="24"/>
        </w:rPr>
      </w:r>
      <w:r/>
    </w:p>
    <w:p>
      <w:pPr>
        <w:pStyle w:val="882"/>
        <w:jc w:val="left"/>
        <w:widowControl/>
        <w:rPr>
          <w:rFonts w:hint="eastAsia"/>
          <w:color w:val="000000"/>
          <w:sz w:val="24"/>
        </w:rPr>
      </w:pPr>
      <w:r>
        <w:rPr>
          <w:rFonts w:hint="eastAsia"/>
          <w:color w:val="000000"/>
          <w:sz w:val="24"/>
        </w:rPr>
      </w:r>
      <w:r/>
    </w:p>
    <w:p>
      <w:pPr>
        <w:pStyle w:val="882"/>
        <w:jc w:val="left"/>
        <w:widowControl/>
        <w:rPr>
          <w:rFonts w:hint="eastAsia"/>
          <w:color w:val="000000"/>
          <w:sz w:val="24"/>
        </w:rPr>
      </w:pPr>
      <w:r>
        <w:rPr>
          <w:rFonts w:hint="eastAsia"/>
          <w:color w:val="000000"/>
          <w:sz w:val="24"/>
        </w:rPr>
      </w:r>
      <w:r/>
    </w:p>
    <w:p>
      <w:pPr>
        <w:pStyle w:val="882"/>
        <w:jc w:val="left"/>
        <w:widowControl/>
        <w:rPr>
          <w:rFonts w:hint="eastAsia"/>
          <w:color w:val="000000"/>
          <w:sz w:val="24"/>
        </w:rPr>
      </w:pPr>
      <w:r>
        <w:rPr>
          <w:rFonts w:hint="eastAsia"/>
          <w:color w:val="000000"/>
          <w:sz w:val="24"/>
        </w:rPr>
      </w:r>
      <w:r/>
    </w:p>
    <w:p>
      <w:pPr>
        <w:pStyle w:val="882"/>
        <w:jc w:val="left"/>
        <w:widowControl/>
        <w:rPr>
          <w:rFonts w:hint="eastAsia"/>
          <w:color w:val="000000"/>
          <w:sz w:val="24"/>
        </w:rPr>
      </w:pPr>
      <w:r>
        <w:rPr>
          <w:rFonts w:hint="eastAsia"/>
          <w:color w:val="000000"/>
          <w:sz w:val="24"/>
        </w:rPr>
      </w:r>
      <w:r/>
    </w:p>
    <w:p>
      <w:pPr>
        <w:pStyle w:val="882"/>
        <w:jc w:val="left"/>
        <w:widowControl/>
        <w:rPr>
          <w:rFonts w:hint="eastAsia"/>
          <w:color w:val="000000"/>
          <w:sz w:val="24"/>
        </w:rPr>
      </w:pPr>
      <w:r>
        <w:rPr>
          <w:rFonts w:hint="eastAsia"/>
          <w:color w:val="000000"/>
          <w:sz w:val="24"/>
        </w:rPr>
      </w:r>
      <w:r/>
    </w:p>
    <w:p>
      <w:pPr>
        <w:pStyle w:val="882"/>
        <w:jc w:val="left"/>
        <w:widowControl/>
        <w:rPr>
          <w:color w:val="000000"/>
          <w:sz w:val="24"/>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  授权委托书（实质性格式）</w:t>
      </w:r>
      <w:r>
        <w:rPr>
          <w:color w:val="000000"/>
          <w:sz w:val="24"/>
        </w:rPr>
      </w:r>
      <w:r/>
    </w:p>
    <w:p>
      <w:pPr>
        <w:pStyle w:val="882"/>
        <w:jc w:val="center"/>
        <w:spacing w:line="400" w:lineRule="exact"/>
        <w:rPr>
          <w:rFonts w:hint="eastAsia" w:ascii="宋体" w:hAnsi="宋体" w:cs="宋体"/>
          <w:b/>
          <w:szCs w:val="21"/>
        </w:rPr>
      </w:pPr>
      <w:r>
        <w:rPr>
          <w:rFonts w:hint="eastAsia" w:ascii="宋体" w:hAnsi="宋体" w:cs="宋体"/>
          <w:b/>
          <w:szCs w:val="21"/>
        </w:rPr>
      </w:r>
      <w:r/>
    </w:p>
    <w:p>
      <w:pPr>
        <w:pStyle w:val="882"/>
        <w:jc w:val="center"/>
        <w:spacing w:line="400" w:lineRule="exact"/>
        <w:rPr>
          <w:rFonts w:hint="eastAsia" w:ascii="宋体" w:hAnsi="宋体" w:cs="宋体"/>
          <w:b/>
          <w:szCs w:val="21"/>
        </w:rPr>
      </w:pPr>
      <w:r>
        <w:rPr>
          <w:rFonts w:hint="eastAsia" w:ascii="宋体" w:hAnsi="宋体"/>
          <w:b/>
          <w:sz w:val="32"/>
          <w:szCs w:val="32"/>
        </w:rPr>
        <w:t xml:space="preserve">授权委托书</w:t>
      </w:r>
      <w:r>
        <w:rPr>
          <w:rFonts w:hint="eastAsia" w:ascii="宋体" w:hAnsi="宋体" w:cs="宋体"/>
          <w:b/>
          <w:szCs w:val="21"/>
        </w:rPr>
      </w:r>
      <w:r/>
    </w:p>
    <w:p>
      <w:pPr>
        <w:pStyle w:val="882"/>
        <w:ind w:firstLine="420"/>
        <w:spacing w:line="400" w:lineRule="exact"/>
        <w:rPr>
          <w:rFonts w:hint="eastAsia" w:ascii="宋体" w:hAnsi="宋体" w:cs="宋体"/>
          <w:szCs w:val="21"/>
        </w:rPr>
      </w:pPr>
      <w:r>
        <w:rPr>
          <w:rFonts w:hint="eastAsia" w:ascii="宋体" w:hAnsi="宋体" w:cs="宋体"/>
          <w:szCs w:val="21"/>
        </w:rPr>
      </w:r>
      <w:r/>
    </w:p>
    <w:p>
      <w:pPr>
        <w:pStyle w:val="882"/>
        <w:ind w:firstLine="420"/>
        <w:spacing w:line="400" w:lineRule="exact"/>
        <w:rPr>
          <w:rFonts w:hint="eastAsia" w:ascii="宋体" w:hAnsi="宋体" w:cs="宋体"/>
          <w:szCs w:val="21"/>
        </w:rPr>
      </w:pPr>
      <w:r>
        <w:rPr>
          <w:rFonts w:hint="eastAsia" w:ascii="宋体" w:hAnsi="宋体" w:cs="宋体"/>
          <w:szCs w:val="21"/>
        </w:rPr>
        <w:t xml:space="preserve">本授权委托书声明：__________________（供应商名称）的________________（法定代表人姓名、职务）代表响应人授权_______________（被授权人的姓名、职务）为</w:t>
      </w:r>
      <w:r>
        <w:rPr>
          <w:rFonts w:hint="eastAsia" w:ascii="宋体" w:hAnsi="宋体" w:cs="宋体"/>
          <w:szCs w:val="21"/>
          <w:u w:val="single"/>
        </w:rPr>
        <w:t xml:space="preserve">       </w:t>
      </w:r>
      <w:r>
        <w:rPr>
          <w:rFonts w:hint="eastAsia" w:ascii="宋体" w:hAnsi="宋体" w:cs="宋体"/>
          <w:szCs w:val="21"/>
        </w:rPr>
        <w:t xml:space="preserve">项目响应的合法代理人，全权负责参加本次政府采购项目谈判、签订合约以及与之相关的各项工作。本响应人对代理人的签名负全部责任。</w:t>
      </w:r>
      <w:r>
        <w:rPr>
          <w:rFonts w:hint="eastAsia" w:ascii="宋体" w:hAnsi="宋体" w:cs="宋体"/>
          <w:szCs w:val="21"/>
        </w:rPr>
      </w:r>
      <w:r/>
    </w:p>
    <w:p>
      <w:pPr>
        <w:pStyle w:val="882"/>
        <w:ind w:firstLine="420"/>
        <w:spacing w:line="400" w:lineRule="exact"/>
        <w:rPr>
          <w:rFonts w:hint="eastAsia" w:ascii="宋体" w:hAnsi="宋体" w:cs="宋体"/>
          <w:szCs w:val="21"/>
        </w:rPr>
      </w:pPr>
      <w:r>
        <w:rPr>
          <w:rFonts w:hint="eastAsia" w:ascii="宋体" w:hAnsi="宋体" w:cs="宋体"/>
          <w:szCs w:val="21"/>
        </w:rPr>
        <w:t xml:space="preserve">本授权书于__________年_______月________日签字生效，特此声明。</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法定代表人签字或盖章：                   日期：</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职务：                                   联系电话：</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单位名称：                               地址：</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代理人签字或盖章：                       日期：</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职务：                                   联系电话：</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单位名称：                               地址：</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供应商：（加盖公章）</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地址：                                   电话：</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传真：                                   邮编：</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开户行：</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账号：</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r>
      <w:r/>
    </w:p>
    <w:p>
      <w:pPr>
        <w:pStyle w:val="882"/>
        <w:spacing w:line="400" w:lineRule="exact"/>
        <w:rPr>
          <w:rFonts w:hint="eastAsia" w:ascii="宋体" w:hAnsi="宋体" w:cs="宋体"/>
          <w:b/>
          <w:szCs w:val="21"/>
        </w:rPr>
      </w:pPr>
      <w:r>
        <w:rPr>
          <w:rFonts w:hint="eastAsia" w:ascii="宋体" w:hAnsi="宋体" w:cs="宋体"/>
          <w:b/>
          <w:szCs w:val="21"/>
        </w:rPr>
        <w:t xml:space="preserve">代理人身份证</w:t>
      </w:r>
      <w:r>
        <w:rPr>
          <w:rFonts w:hint="eastAsia" w:ascii="宋体" w:hAnsi="宋体" w:cs="宋体"/>
          <w:b/>
          <w:szCs w:val="21"/>
        </w:rPr>
      </w:r>
      <w:r/>
    </w:p>
    <w:p>
      <w:pPr>
        <w:pStyle w:val="882"/>
        <w:spacing w:line="400" w:lineRule="exact"/>
        <w:rPr>
          <w:rFonts w:hint="eastAsia" w:ascii="宋体" w:hAnsi="宋体" w:cs="宋体"/>
          <w:b/>
          <w:szCs w:val="21"/>
        </w:rPr>
      </w:pPr>
      <w:r>
        <w:rPr>
          <w:rFonts w:hint="eastAsia" w:ascii="宋体" w:hAnsi="宋体" w:cs="宋体"/>
          <w:b/>
          <w:szCs w:val="21"/>
        </w:rPr>
        <w:t xml:space="preserve">（复印件）</w:t>
      </w:r>
      <w:r>
        <w:rPr>
          <w:rFonts w:hint="eastAsia" w:ascii="宋体" w:hAnsi="宋体" w:cs="宋体"/>
          <w:b/>
          <w:szCs w:val="21"/>
        </w:rPr>
      </w:r>
      <w:r/>
    </w:p>
    <w:p>
      <w:pPr>
        <w:pStyle w:val="882"/>
        <w:spacing w:line="400" w:lineRule="exact"/>
        <w:rPr>
          <w:rFonts w:hint="eastAsia" w:ascii="宋体" w:hAnsi="宋体" w:cs="宋体"/>
          <w:szCs w:val="21"/>
        </w:rPr>
      </w:pPr>
      <w:r>
        <w:rPr>
          <w:rFonts w:hint="eastAsia" w:ascii="宋体" w:hAnsi="宋体" w:cs="宋体"/>
          <w:szCs w:val="21"/>
        </w:rPr>
      </w:r>
      <w:r/>
    </w:p>
    <w:p>
      <w:pPr>
        <w:pStyle w:val="882"/>
        <w:jc w:val="left"/>
        <w:widowControl/>
        <w:rPr>
          <w:rFonts w:hint="eastAsia" w:ascii="宋体" w:hAnsi="宋体" w:cs="宋体"/>
          <w:szCs w:val="21"/>
        </w:rPr>
      </w:pPr>
      <w:r>
        <w:rPr>
          <w:rFonts w:hint="eastAsia" w:ascii="宋体" w:hAnsi="宋体" w:cs="宋体"/>
          <w:szCs w:val="21"/>
        </w:rPr>
      </w:r>
      <w:r/>
    </w:p>
    <w:p>
      <w:pPr>
        <w:pStyle w:val="882"/>
        <w:jc w:val="left"/>
        <w:widowControl/>
        <w:rPr>
          <w:rFonts w:hint="eastAsia" w:ascii="宋体" w:hAnsi="宋体" w:cs="宋体"/>
          <w:szCs w:val="21"/>
        </w:rPr>
      </w:pPr>
      <w:r>
        <w:rPr>
          <w:rFonts w:hint="eastAsia" w:ascii="宋体" w:hAnsi="宋体" w:cs="宋体"/>
          <w:szCs w:val="21"/>
        </w:rPr>
      </w:r>
      <w:r/>
    </w:p>
    <w:p>
      <w:pPr>
        <w:pStyle w:val="882"/>
        <w:jc w:val="left"/>
        <w:widowControl/>
        <w:rPr>
          <w:rFonts w:hint="eastAsia" w:ascii="宋体" w:hAnsi="宋体" w:cs="宋体"/>
          <w:szCs w:val="21"/>
        </w:rPr>
      </w:pPr>
      <w:r>
        <w:rPr>
          <w:rFonts w:hint="eastAsia" w:ascii="宋体" w:hAnsi="宋体" w:cs="宋体"/>
          <w:szCs w:val="21"/>
        </w:rPr>
      </w:r>
      <w:r/>
    </w:p>
    <w:p>
      <w:pPr>
        <w:pStyle w:val="882"/>
        <w:jc w:val="left"/>
        <w:widowControl/>
        <w:rPr>
          <w:rFonts w:hint="eastAsia"/>
          <w:color w:val="000000"/>
          <w:szCs w:val="21"/>
        </w:rPr>
      </w:pPr>
      <w:r>
        <w:rPr>
          <w:rFonts w:hint="eastAsia"/>
          <w:color w:val="000000"/>
          <w:szCs w:val="21"/>
        </w:rPr>
      </w:r>
      <w:r/>
    </w:p>
    <w:p>
      <w:pPr>
        <w:pStyle w:val="882"/>
        <w:jc w:val="left"/>
        <w:widowControl/>
        <w:rPr>
          <w:rFonts w:hint="eastAsia"/>
          <w:color w:val="000000"/>
          <w:szCs w:val="21"/>
        </w:rPr>
      </w:pPr>
      <w:r>
        <w:rPr>
          <w:rFonts w:hint="eastAsia"/>
          <w:color w:val="000000"/>
          <w:szCs w:val="21"/>
        </w:rPr>
      </w:r>
      <w:r/>
    </w:p>
    <w:p>
      <w:pPr>
        <w:pStyle w:val="882"/>
        <w:jc w:val="left"/>
        <w:widowControl/>
        <w:rPr>
          <w:rFonts w:hint="eastAsia"/>
          <w:color w:val="000000"/>
          <w:szCs w:val="21"/>
        </w:rPr>
      </w:pPr>
      <w:r>
        <w:rPr>
          <w:rFonts w:hint="eastAsia"/>
          <w:color w:val="000000"/>
          <w:szCs w:val="21"/>
        </w:rPr>
      </w:r>
      <w:r/>
    </w:p>
    <w:p>
      <w:pPr>
        <w:pStyle w:val="882"/>
        <w:jc w:val="left"/>
        <w:widowControl/>
        <w:rPr>
          <w:rFonts w:hint="eastAsia"/>
          <w:color w:val="000000"/>
          <w:szCs w:val="21"/>
        </w:rPr>
      </w:pPr>
      <w:r>
        <w:rPr>
          <w:rFonts w:hint="eastAsia"/>
          <w:color w:val="000000"/>
          <w:szCs w:val="21"/>
        </w:rPr>
      </w:r>
      <w:r/>
    </w:p>
    <w:p>
      <w:pPr>
        <w:pStyle w:val="882"/>
        <w:jc w:val="left"/>
        <w:widowControl/>
        <w:rPr>
          <w:rFonts w:hint="eastAsia"/>
          <w:color w:val="000000"/>
          <w:szCs w:val="21"/>
        </w:rPr>
      </w:pPr>
      <w:r>
        <w:rPr>
          <w:rFonts w:hint="eastAsia"/>
          <w:color w:val="000000"/>
          <w:szCs w:val="21"/>
        </w:rPr>
      </w:r>
      <w:r/>
    </w:p>
    <w:p>
      <w:pPr>
        <w:pStyle w:val="882"/>
        <w:jc w:val="left"/>
        <w:widowControl/>
        <w:rPr>
          <w:rFonts w:hint="eastAsia"/>
          <w:color w:val="000000"/>
          <w:szCs w:val="21"/>
        </w:rPr>
      </w:pPr>
      <w:r>
        <w:rPr>
          <w:rFonts w:hint="eastAsia"/>
          <w:color w:val="000000"/>
          <w:szCs w:val="21"/>
        </w:rPr>
      </w:r>
      <w:r/>
    </w:p>
    <w:p>
      <w:pPr>
        <w:pStyle w:val="882"/>
        <w:jc w:val="left"/>
        <w:widowControl/>
        <w:rPr>
          <w:rFonts w:hint="eastAsia"/>
          <w:color w:val="000000"/>
          <w:sz w:val="24"/>
        </w:rPr>
      </w:pPr>
      <w:r>
        <w:rPr>
          <w:rFonts w:hint="eastAsia"/>
          <w:color w:val="000000"/>
          <w:szCs w:val="21"/>
          <w:lang w:val="en-US" w:eastAsia="zh-CN"/>
        </w:rPr>
        <w:t xml:space="preserve">7</w:t>
      </w:r>
      <w:r>
        <w:rPr>
          <w:rFonts w:hint="eastAsia"/>
          <w:color w:val="000000"/>
          <w:szCs w:val="21"/>
        </w:rPr>
        <w:t xml:space="preserve">  政府采购供应商信用承诺书</w:t>
      </w:r>
      <w:r>
        <w:rPr>
          <w:color w:val="000000"/>
          <w:szCs w:val="21"/>
        </w:rPr>
        <w:t xml:space="preserve">（实质性格式）</w:t>
      </w:r>
      <w:r>
        <w:rPr>
          <w:rFonts w:hint="eastAsia"/>
          <w:color w:val="000000"/>
          <w:sz w:val="24"/>
        </w:rPr>
      </w:r>
      <w:r/>
    </w:p>
    <w:p>
      <w:pPr>
        <w:pStyle w:val="882"/>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2"/>
        <w:jc w:val="center"/>
        <w:spacing w:line="400" w:lineRule="exact"/>
        <w:rPr>
          <w:rFonts w:hint="eastAsia" w:ascii="宋体" w:hAnsi="宋体"/>
          <w:b/>
          <w:sz w:val="32"/>
          <w:szCs w:val="32"/>
        </w:rPr>
      </w:pPr>
      <w:r>
        <w:rPr>
          <w:rFonts w:hint="eastAsia" w:ascii="宋体" w:hAnsi="宋体"/>
          <w:b/>
          <w:sz w:val="32"/>
          <w:szCs w:val="32"/>
        </w:rPr>
        <w:t xml:space="preserve">政府采购供应商信用承诺书</w:t>
      </w:r>
      <w:r>
        <w:rPr>
          <w:rFonts w:hint="eastAsia" w:ascii="宋体" w:hAnsi="宋体"/>
          <w:b/>
          <w:sz w:val="32"/>
          <w:szCs w:val="32"/>
        </w:rPr>
      </w:r>
      <w:r/>
    </w:p>
    <w:p>
      <w:pPr>
        <w:pStyle w:val="882"/>
        <w:ind w:firstLine="640"/>
      </w:pPr>
      <w:r/>
      <w:r/>
    </w:p>
    <w:p>
      <w:pPr>
        <w:pStyle w:val="882"/>
        <w:ind w:firstLine="480"/>
        <w:spacing w:line="420" w:lineRule="exact"/>
        <w:rPr>
          <w:rFonts w:ascii="宋体" w:hAnsi="宋体"/>
          <w:szCs w:val="21"/>
        </w:rPr>
      </w:pPr>
      <w:r>
        <w:rPr>
          <w:rFonts w:hint="eastAsia" w:ascii="宋体" w:hAnsi="宋体"/>
          <w:szCs w:val="21"/>
        </w:rPr>
        <w:t xml:space="preserve">为维护公开、公平、公正的政府采购市场秩序，树立诚实守信的供应商形象，本单位在参与政府采购活动中,自愿作出以下承诺：</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一、严格遵守国家法律、法规和规章，全面履行应尽的责任和义务，全面做到履约守信，具备《政府采购法》第二十二条第一款规定的条件。</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四、严格依法开展生产经营活动，主动接受行业监管，自愿接受依法开展的日常检查；违法失信经营后将自愿接受约束和惩戒，并依法承担相应责任。</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五、承诺本单位自觉接受行政管理部门、行业组织、社会公众、新闻舆论的监督。 </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七、承诺本单位在信用中国网站中无重大违法违规、较重或严重失信记录。 </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八、承诺本单位提出政府采购质疑和投诉坚持依法依规、诚实信用原则。</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九、根据政府采购相关法律法规的规定需要作出的其他承诺。 </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十、承诺本单位若违背承诺约定，经查实，愿意接受行业主管部门和信用管理部门相应的规定处罚，承担违约责任，并依法承担相应的法律责任。</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十一、承诺本单位同意将以上承诺事项上网公示，违背承诺约定行为将作为失信信息，记录到常州市公共信用信息系统，并予以公开。</w:t>
      </w:r>
      <w:r>
        <w:rPr>
          <w:rFonts w:ascii="宋体" w:hAnsi="宋体"/>
          <w:szCs w:val="21"/>
        </w:rPr>
      </w:r>
      <w:r/>
    </w:p>
    <w:p>
      <w:pPr>
        <w:pStyle w:val="1133"/>
        <w:ind w:right="1050" w:firstLine="2520"/>
        <w:jc w:val="both"/>
        <w:spacing w:line="420" w:lineRule="exact"/>
        <w:rPr>
          <w:rFonts w:ascii="宋体" w:hAnsi="宋体" w:eastAsia="宋体"/>
          <w:sz w:val="21"/>
          <w:szCs w:val="21"/>
        </w:rPr>
      </w:pPr>
      <w:r>
        <w:rPr>
          <w:rFonts w:ascii="宋体" w:hAnsi="宋体" w:eastAsia="宋体"/>
          <w:sz w:val="21"/>
          <w:szCs w:val="21"/>
        </w:rPr>
      </w:r>
      <w:r/>
    </w:p>
    <w:p>
      <w:pPr>
        <w:pStyle w:val="882"/>
        <w:spacing w:before="25" w:after="25" w:line="420" w:lineRule="exact"/>
        <w:rPr>
          <w:color w:val="000000"/>
          <w:szCs w:val="21"/>
          <w:lang w:val="zh-CN"/>
        </w:rPr>
      </w:pPr>
      <w:r>
        <w:rPr>
          <w:color w:val="000000"/>
          <w:szCs w:val="21"/>
        </w:rPr>
        <w:t xml:space="preserve">供应商名称（加盖公章）</w:t>
      </w:r>
      <w:r>
        <w:rPr>
          <w:color w:val="000000"/>
          <w:szCs w:val="21"/>
          <w:lang w:val="zh-CN"/>
        </w:rPr>
        <w:t xml:space="preserve">：____________</w:t>
      </w:r>
      <w:r>
        <w:rPr>
          <w:color w:val="000000"/>
          <w:szCs w:val="21"/>
          <w:lang w:val="zh-CN"/>
        </w:rPr>
      </w:r>
      <w:r/>
    </w:p>
    <w:p>
      <w:pPr>
        <w:pStyle w:val="882"/>
        <w:spacing w:before="25" w:after="25" w:line="420" w:lineRule="exact"/>
        <w:rPr>
          <w:color w:val="000000"/>
          <w:sz w:val="24"/>
          <w:lang w:val="zh-CN"/>
        </w:rPr>
      </w:pPr>
      <w:r>
        <w:rPr>
          <w:color w:val="000000"/>
          <w:szCs w:val="21"/>
        </w:rPr>
        <w:t xml:space="preserve">日期：_____年______月______日</w:t>
      </w:r>
      <w:r>
        <w:rPr>
          <w:color w:val="000000"/>
          <w:sz w:val="24"/>
          <w:szCs w:val="20"/>
        </w:rPr>
        <w:t xml:space="preserve">   </w:t>
      </w:r>
      <w:r>
        <w:rPr>
          <w:color w:val="000000"/>
          <w:sz w:val="24"/>
          <w:lang w:val="zh-CN"/>
        </w:rPr>
      </w:r>
      <w:r/>
    </w:p>
    <w:p>
      <w:pPr>
        <w:pStyle w:val="882"/>
        <w:spacing w:line="360" w:lineRule="auto"/>
        <w:rPr>
          <w:rFonts w:hint="eastAsia"/>
          <w:color w:val="000000"/>
          <w:sz w:val="24"/>
          <w:szCs w:val="20"/>
        </w:rPr>
        <w:outlineLvl w:val="2"/>
      </w:pPr>
      <w:r>
        <w:rPr>
          <w:color w:val="000000"/>
          <w:sz w:val="24"/>
          <w:szCs w:val="20"/>
        </w:rPr>
        <w:br w:type="page" w:clear="all"/>
      </w:r>
      <w:r>
        <w:rPr>
          <w:rFonts w:hint="eastAsia"/>
          <w:color w:val="000000"/>
          <w:szCs w:val="21"/>
          <w:lang w:val="en-US" w:eastAsia="zh-CN"/>
        </w:rPr>
        <w:t xml:space="preserve">8</w:t>
      </w:r>
      <w:r>
        <w:rPr>
          <w:color w:val="000000"/>
          <w:szCs w:val="21"/>
        </w:rPr>
        <w:t xml:space="preserve">  报价一览表</w:t>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rPr>
          <w:rFonts w:hint="eastAsia"/>
          <w:color w:val="000000"/>
          <w:szCs w:val="21"/>
        </w:rPr>
        <w:t xml:space="preserve">及已标价的工程量清单</w:t>
      </w:r>
      <w:r>
        <w:rPr>
          <w:rFonts w:hint="eastAsia"/>
          <w:color w:val="000000"/>
          <w:sz w:val="24"/>
          <w:szCs w:val="20"/>
        </w:rPr>
      </w:r>
      <w:r/>
    </w:p>
    <w:p>
      <w:pPr>
        <w:pStyle w:val="882"/>
        <w:jc w:val="center"/>
        <w:rPr>
          <w:b/>
          <w:color w:val="000000"/>
          <w:sz w:val="36"/>
          <w:szCs w:val="36"/>
        </w:rPr>
      </w:pPr>
      <w:r/>
      <w:bookmarkStart w:id="815" w:name="_Toc305158826"/>
      <w:r/>
      <w:bookmarkStart w:id="816" w:name="_Toc265228396"/>
      <w:r/>
      <w:bookmarkStart w:id="817" w:name="_Toc226965831"/>
      <w:r/>
      <w:bookmarkStart w:id="818" w:name="_Toc226965748"/>
      <w:r/>
      <w:bookmarkStart w:id="819" w:name="_Toc195842923"/>
      <w:r/>
      <w:bookmarkStart w:id="820" w:name="_Toc264969248"/>
      <w:r/>
      <w:bookmarkStart w:id="821" w:name="_Toc226337254"/>
      <w:r/>
      <w:bookmarkStart w:id="822" w:name="_Toc164608827"/>
      <w:r/>
      <w:bookmarkStart w:id="823" w:name="_Toc226309802"/>
      <w:r/>
      <w:bookmarkStart w:id="824" w:name="_Toc305158900"/>
      <w:r/>
      <w:bookmarkStart w:id="825" w:name="_Toc164608672"/>
      <w:r>
        <w:rPr>
          <w:rFonts w:hint="eastAsia"/>
          <w:b/>
          <w:color w:val="000000"/>
          <w:sz w:val="36"/>
          <w:szCs w:val="36"/>
        </w:rPr>
        <w:t xml:space="preserve">报价一览表</w:t>
      </w:r>
      <w:bookmarkEnd w:id="815"/>
      <w:r/>
      <w:bookmarkEnd w:id="816"/>
      <w:r/>
      <w:bookmarkEnd w:id="817"/>
      <w:r/>
      <w:bookmarkEnd w:id="818"/>
      <w:r/>
      <w:bookmarkEnd w:id="819"/>
      <w:r/>
      <w:bookmarkEnd w:id="820"/>
      <w:r/>
      <w:bookmarkEnd w:id="821"/>
      <w:r/>
      <w:bookmarkEnd w:id="822"/>
      <w:r/>
      <w:bookmarkEnd w:id="823"/>
      <w:r/>
      <w:bookmarkEnd w:id="824"/>
      <w:r/>
      <w:bookmarkEnd w:id="825"/>
      <w:r>
        <w:rPr>
          <w:b/>
          <w:color w:val="000000"/>
          <w:sz w:val="36"/>
          <w:szCs w:val="36"/>
        </w:rPr>
      </w:r>
      <w:r/>
    </w:p>
    <w:p>
      <w:pPr>
        <w:pStyle w:val="882"/>
        <w:jc w:val="left"/>
        <w:spacing w:line="360" w:lineRule="auto"/>
        <w:tabs>
          <w:tab w:val="left" w:pos="1800" w:leader="none"/>
          <w:tab w:val="left" w:pos="5580" w:leader="none"/>
        </w:tabs>
        <w:rPr>
          <w:color w:val="000000"/>
          <w:sz w:val="24"/>
        </w:rPr>
      </w:pPr>
      <w:r>
        <w:rPr>
          <w:color w:val="000000"/>
          <w:sz w:val="24"/>
        </w:rPr>
      </w:r>
      <w:r/>
    </w:p>
    <w:p>
      <w:pPr>
        <w:pStyle w:val="882"/>
        <w:jc w:val="right"/>
        <w:spacing w:line="400" w:lineRule="exact"/>
        <w:rPr>
          <w:rFonts w:ascii="宋体" w:hAnsi="宋体" w:eastAsia="宋体" w:cs="宋体"/>
          <w:bCs/>
          <w:szCs w:val="21"/>
          <w:lang w:val="en-US" w:eastAsia="zh-CN"/>
        </w:rPr>
      </w:pPr>
      <w:r>
        <w:rPr>
          <w:rFonts w:hint="eastAsia" w:ascii="宋体" w:hAnsi="宋体" w:cs="宋体"/>
          <w:bCs/>
          <w:szCs w:val="21"/>
        </w:rPr>
        <w:t xml:space="preserve">单位：元</w:t>
      </w:r>
      <w:r>
        <w:rPr>
          <w:rFonts w:ascii="宋体" w:hAnsi="宋体" w:eastAsia="宋体" w:cs="宋体"/>
          <w:bCs/>
          <w:szCs w:val="21"/>
          <w:lang w:val="en-US" w:eastAsia="zh-CN"/>
        </w:rPr>
      </w:r>
      <w:r/>
    </w:p>
    <w:tbl>
      <w:tblPr>
        <w:tblW w:w="93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4006"/>
        <w:gridCol w:w="1404"/>
        <w:gridCol w:w="1804"/>
      </w:tblGrid>
      <w:tr>
        <w:trPr>
          <w:trHeight w:val="918"/>
        </w:trPr>
        <w:tc>
          <w:tcPr>
            <w:tcW w:w="2130" w:type="dxa"/>
            <w:vAlign w:val="center"/>
            <w:textDirection w:val="lrTb"/>
            <w:noWrap w:val="false"/>
          </w:tcPr>
          <w:p>
            <w:pPr>
              <w:pStyle w:val="882"/>
              <w:spacing w:line="400" w:lineRule="exact"/>
              <w:rPr>
                <w:rFonts w:ascii="宋体" w:hAnsi="宋体" w:cs="宋体"/>
                <w:bCs/>
                <w:szCs w:val="21"/>
              </w:rPr>
            </w:pPr>
            <w:r>
              <w:rPr>
                <w:rFonts w:hint="eastAsia" w:ascii="宋体" w:hAnsi="宋体" w:cs="宋体"/>
                <w:bCs/>
                <w:szCs w:val="21"/>
              </w:rPr>
              <w:t xml:space="preserve">采购项目编号</w:t>
            </w:r>
            <w:r>
              <w:rPr>
                <w:rFonts w:ascii="宋体" w:hAnsi="宋体" w:cs="宋体"/>
                <w:bCs/>
                <w:szCs w:val="21"/>
              </w:rPr>
            </w:r>
            <w:r/>
          </w:p>
        </w:tc>
        <w:tc>
          <w:tcPr>
            <w:gridSpan w:val="3"/>
            <w:tcW w:w="7214" w:type="dxa"/>
            <w:vAlign w:val="center"/>
            <w:textDirection w:val="lrTb"/>
            <w:noWrap w:val="false"/>
          </w:tcPr>
          <w:p>
            <w:pPr>
              <w:pStyle w:val="882"/>
              <w:spacing w:line="400" w:lineRule="exact"/>
              <w:rPr>
                <w:rFonts w:ascii="宋体" w:hAnsi="宋体" w:cs="宋体"/>
                <w:bCs/>
                <w:szCs w:val="21"/>
              </w:rPr>
            </w:pPr>
            <w:r>
              <w:rPr>
                <w:rFonts w:ascii="宋体" w:hAnsi="宋体" w:cs="宋体"/>
                <w:bCs/>
                <w:szCs w:val="21"/>
              </w:rPr>
            </w:r>
            <w:r/>
          </w:p>
        </w:tc>
      </w:tr>
      <w:tr>
        <w:trPr>
          <w:trHeight w:val="865"/>
        </w:trPr>
        <w:tc>
          <w:tcPr>
            <w:tcW w:w="2130" w:type="dxa"/>
            <w:vAlign w:val="center"/>
            <w:textDirection w:val="lrTb"/>
            <w:noWrap w:val="false"/>
          </w:tcPr>
          <w:p>
            <w:pPr>
              <w:pStyle w:val="882"/>
              <w:spacing w:line="400" w:lineRule="exact"/>
              <w:rPr>
                <w:rFonts w:ascii="宋体" w:hAnsi="宋体" w:cs="宋体"/>
                <w:bCs/>
                <w:szCs w:val="21"/>
              </w:rPr>
            </w:pPr>
            <w:r>
              <w:rPr>
                <w:rFonts w:hint="eastAsia" w:ascii="宋体" w:hAnsi="宋体" w:cs="宋体"/>
                <w:bCs/>
                <w:szCs w:val="21"/>
              </w:rPr>
              <w:t xml:space="preserve">采购项目名称</w:t>
            </w:r>
            <w:r>
              <w:rPr>
                <w:rFonts w:ascii="宋体" w:hAnsi="宋体" w:cs="宋体"/>
                <w:bCs/>
                <w:szCs w:val="21"/>
              </w:rPr>
            </w:r>
            <w:r/>
          </w:p>
        </w:tc>
        <w:tc>
          <w:tcPr>
            <w:gridSpan w:val="3"/>
            <w:tcW w:w="7214" w:type="dxa"/>
            <w:vAlign w:val="center"/>
            <w:textDirection w:val="lrTb"/>
            <w:noWrap w:val="false"/>
          </w:tcPr>
          <w:p>
            <w:pPr>
              <w:pStyle w:val="882"/>
              <w:spacing w:line="400" w:lineRule="exact"/>
              <w:rPr>
                <w:rFonts w:ascii="宋体" w:hAnsi="宋体" w:cs="宋体"/>
                <w:bCs/>
                <w:szCs w:val="21"/>
              </w:rPr>
            </w:pPr>
            <w:r>
              <w:rPr>
                <w:rFonts w:ascii="宋体" w:hAnsi="宋体" w:cs="宋体"/>
                <w:bCs/>
                <w:szCs w:val="21"/>
              </w:rPr>
            </w:r>
            <w:r/>
          </w:p>
        </w:tc>
      </w:tr>
      <w:tr>
        <w:trPr>
          <w:trHeight w:val="925"/>
        </w:trPr>
        <w:tc>
          <w:tcPr>
            <w:tcW w:w="2130" w:type="dxa"/>
            <w:vAlign w:val="center"/>
            <w:textDirection w:val="lrTb"/>
            <w:noWrap w:val="false"/>
          </w:tcPr>
          <w:p>
            <w:pPr>
              <w:pStyle w:val="882"/>
              <w:spacing w:line="400" w:lineRule="exact"/>
              <w:rPr>
                <w:rFonts w:hint="eastAsia" w:ascii="宋体" w:hAnsi="宋体" w:cs="宋体"/>
                <w:bCs/>
                <w:szCs w:val="21"/>
                <w:highlight w:val="none"/>
              </w:rPr>
            </w:pPr>
            <w:r>
              <w:rPr>
                <w:rFonts w:hint="eastAsia" w:ascii="宋体" w:hAnsi="宋体" w:cs="宋体"/>
                <w:bCs/>
                <w:szCs w:val="21"/>
                <w:highlight w:val="none"/>
              </w:rPr>
              <w:t xml:space="preserve">报价</w:t>
            </w:r>
            <w:r>
              <w:rPr>
                <w:rFonts w:hint="eastAsia" w:ascii="宋体" w:hAnsi="宋体" w:cs="宋体"/>
                <w:bCs/>
                <w:szCs w:val="21"/>
                <w:highlight w:val="none"/>
              </w:rPr>
            </w:r>
            <w:r/>
          </w:p>
        </w:tc>
        <w:tc>
          <w:tcPr>
            <w:tcW w:w="4006" w:type="dxa"/>
            <w:vAlign w:val="center"/>
            <w:textDirection w:val="lrTb"/>
            <w:noWrap w:val="false"/>
          </w:tcPr>
          <w:p>
            <w:pPr>
              <w:pStyle w:val="882"/>
              <w:spacing w:line="400" w:lineRule="exact"/>
              <w:rPr>
                <w:rFonts w:ascii="宋体" w:hAnsi="宋体" w:eastAsia="宋体" w:cs="宋体"/>
                <w:szCs w:val="21"/>
                <w:highlight w:val="none"/>
                <w:lang w:val="en-US" w:eastAsia="zh-CN"/>
              </w:rPr>
            </w:pPr>
            <w:r>
              <w:rPr>
                <w:rFonts w:hint="eastAsia" w:ascii="宋体" w:hAnsi="宋体" w:cs="宋体"/>
                <w:szCs w:val="21"/>
                <w:highlight w:val="none"/>
              </w:rPr>
              <w:t xml:space="preserve">                  元</w:t>
            </w:r>
            <w:r>
              <w:rPr>
                <w:rFonts w:ascii="宋体" w:hAnsi="宋体" w:eastAsia="宋体" w:cs="宋体"/>
                <w:szCs w:val="21"/>
                <w:highlight w:val="none"/>
                <w:lang w:val="en-US" w:eastAsia="zh-CN"/>
              </w:rPr>
            </w:r>
            <w:r/>
          </w:p>
        </w:tc>
        <w:tc>
          <w:tcPr>
            <w:tcW w:w="1404" w:type="dxa"/>
            <w:vAlign w:val="center"/>
            <w:textDirection w:val="lrTb"/>
            <w:noWrap w:val="false"/>
          </w:tcPr>
          <w:p>
            <w:pPr>
              <w:pStyle w:val="882"/>
              <w:spacing w:line="400" w:lineRule="exact"/>
              <w:rPr>
                <w:rFonts w:hint="eastAsia" w:ascii="宋体" w:hAnsi="宋体" w:cs="宋体"/>
                <w:bCs/>
                <w:szCs w:val="21"/>
                <w:highlight w:val="none"/>
              </w:rPr>
            </w:pPr>
            <w:r>
              <w:rPr>
                <w:rFonts w:hint="eastAsia" w:ascii="宋体" w:hAnsi="宋体" w:cs="宋体"/>
                <w:bCs/>
                <w:szCs w:val="21"/>
                <w:highlight w:val="none"/>
              </w:rPr>
              <w:t xml:space="preserve">项目负责人</w:t>
            </w:r>
            <w:r>
              <w:rPr>
                <w:rFonts w:hint="eastAsia" w:ascii="宋体" w:hAnsi="宋体" w:cs="宋体"/>
                <w:bCs/>
                <w:szCs w:val="21"/>
                <w:highlight w:val="none"/>
              </w:rPr>
            </w:r>
            <w:r/>
          </w:p>
        </w:tc>
        <w:tc>
          <w:tcPr>
            <w:tcW w:w="1804" w:type="dxa"/>
            <w:vAlign w:val="center"/>
            <w:textDirection w:val="lrTb"/>
            <w:noWrap w:val="false"/>
          </w:tcPr>
          <w:p>
            <w:pPr>
              <w:pStyle w:val="882"/>
              <w:spacing w:line="400" w:lineRule="exact"/>
              <w:rPr>
                <w:rFonts w:ascii="宋体" w:hAnsi="宋体" w:cs="宋体"/>
                <w:bCs/>
                <w:szCs w:val="21"/>
                <w:highlight w:val="none"/>
              </w:rPr>
            </w:pPr>
            <w:r>
              <w:rPr>
                <w:rFonts w:ascii="宋体" w:hAnsi="宋体" w:cs="宋体"/>
                <w:bCs/>
                <w:szCs w:val="21"/>
                <w:highlight w:val="none"/>
              </w:rPr>
            </w:r>
            <w:r/>
          </w:p>
        </w:tc>
      </w:tr>
    </w:tbl>
    <w:p>
      <w:pPr>
        <w:pStyle w:val="882"/>
        <w:tabs>
          <w:tab w:val="left" w:pos="5580" w:leader="none"/>
        </w:tabs>
        <w:rPr>
          <w:rFonts w:hint="eastAsia" w:ascii="宋体" w:hAnsi="宋体" w:cs="宋体"/>
          <w:bCs/>
          <w:szCs w:val="21"/>
        </w:rPr>
      </w:pPr>
      <w:r>
        <w:rPr>
          <w:rFonts w:hint="eastAsia" w:ascii="宋体" w:hAnsi="宋体" w:cs="宋体"/>
          <w:bCs/>
          <w:szCs w:val="21"/>
        </w:rPr>
      </w:r>
      <w:r/>
    </w:p>
    <w:p>
      <w:pPr>
        <w:pStyle w:val="882"/>
        <w:tabs>
          <w:tab w:val="left" w:pos="5580" w:leader="none"/>
        </w:tabs>
        <w:rPr>
          <w:color w:val="000000"/>
          <w:sz w:val="24"/>
          <w:szCs w:val="20"/>
        </w:rPr>
      </w:pPr>
      <w:r>
        <w:rPr>
          <w:color w:val="000000"/>
          <w:sz w:val="24"/>
          <w:szCs w:val="20"/>
        </w:rPr>
      </w:r>
      <w:r/>
    </w:p>
    <w:p>
      <w:pPr>
        <w:pStyle w:val="882"/>
        <w:spacing w:before="25" w:after="25" w:line="360" w:lineRule="auto"/>
        <w:rPr>
          <w:color w:val="000000"/>
          <w:sz w:val="24"/>
          <w:lang w:val="zh-CN"/>
        </w:rPr>
      </w:pPr>
      <w:r>
        <w:rPr>
          <w:color w:val="000000"/>
          <w:sz w:val="24"/>
          <w:lang w:val="zh-CN"/>
        </w:rPr>
      </w:r>
      <w:r/>
    </w:p>
    <w:p>
      <w:pPr>
        <w:pStyle w:val="88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82"/>
        <w:spacing w:before="25" w:after="25" w:line="360" w:lineRule="auto"/>
        <w:rPr>
          <w:color w:val="000000"/>
          <w:szCs w:val="21"/>
          <w:lang w:val="zh-CN"/>
        </w:rPr>
      </w:pPr>
      <w:r>
        <w:rPr>
          <w:color w:val="000000"/>
          <w:szCs w:val="21"/>
        </w:rPr>
        <w:t xml:space="preserve">供应商名称（加盖公章）</w:t>
      </w:r>
      <w:r>
        <w:rPr>
          <w:color w:val="000000"/>
          <w:szCs w:val="21"/>
          <w:lang w:val="zh-CN"/>
        </w:rPr>
        <w:t xml:space="preserve">：____________</w:t>
      </w:r>
      <w:r>
        <w:rPr>
          <w:color w:val="000000"/>
          <w:szCs w:val="21"/>
          <w:lang w:val="zh-CN"/>
        </w:rPr>
      </w:r>
      <w:r/>
    </w:p>
    <w:p>
      <w:pPr>
        <w:pStyle w:val="882"/>
        <w:spacing w:before="25" w:after="25" w:line="360" w:lineRule="auto"/>
        <w:rPr>
          <w:color w:val="000000"/>
          <w:sz w:val="24"/>
          <w:lang w:val="zh-CN"/>
        </w:rPr>
      </w:pPr>
      <w:r>
        <w:rPr>
          <w:color w:val="000000"/>
          <w:szCs w:val="21"/>
        </w:rPr>
        <w:t xml:space="preserve">日期：_____年______月______日</w:t>
      </w:r>
      <w:r>
        <w:rPr>
          <w:color w:val="000000"/>
          <w:sz w:val="24"/>
          <w:szCs w:val="20"/>
        </w:rPr>
        <w:t xml:space="preserve">   </w:t>
      </w:r>
      <w:r>
        <w:rPr>
          <w:color w:val="000000"/>
          <w:sz w:val="24"/>
          <w:lang w:val="zh-CN"/>
        </w:rPr>
      </w:r>
      <w:r/>
    </w:p>
    <w:p>
      <w:pPr>
        <w:pStyle w:val="882"/>
        <w:jc w:val="left"/>
        <w:widowControl/>
        <w:rPr>
          <w:color w:val="000000"/>
          <w:sz w:val="24"/>
          <w:lang w:val="zh-CN"/>
        </w:rPr>
      </w:pPr>
      <w:r/>
      <w:bookmarkStart w:id="826" w:name="_Toc195842927"/>
      <w:r/>
      <w:bookmarkStart w:id="827" w:name="_Toc150774765"/>
      <w:r/>
      <w:bookmarkStart w:id="828" w:name="_Toc150480798"/>
      <w:r/>
      <w:bookmarkStart w:id="829" w:name="_Toc127151562"/>
      <w:r/>
      <w:bookmarkStart w:id="830" w:name="_Toc226965835"/>
      <w:r/>
      <w:bookmarkStart w:id="831" w:name="_Toc264969252"/>
      <w:r/>
      <w:bookmarkStart w:id="832" w:name="_Toc226309806"/>
      <w:r/>
      <w:bookmarkStart w:id="833" w:name="_Toc305158904"/>
      <w:r/>
      <w:bookmarkStart w:id="834" w:name="_Toc305158830"/>
      <w:r/>
      <w:bookmarkStart w:id="835" w:name="_Toc226965752"/>
      <w:r/>
      <w:bookmarkStart w:id="836" w:name="_Toc226337258"/>
      <w:r/>
      <w:bookmarkStart w:id="837" w:name="_Toc142311062"/>
      <w:r/>
      <w:bookmarkStart w:id="838" w:name="_Toc265228400"/>
      <w:r/>
      <w:bookmarkStart w:id="839" w:name="_Toc150480797"/>
      <w:r/>
      <w:bookmarkStart w:id="840" w:name="_Toc305158829"/>
      <w:r/>
      <w:bookmarkStart w:id="841" w:name="_Toc142311061"/>
      <w:r/>
      <w:bookmarkStart w:id="842" w:name="_Toc226337257"/>
      <w:r/>
      <w:bookmarkStart w:id="843" w:name="_Toc195842926"/>
      <w:r/>
      <w:bookmarkStart w:id="844" w:name="_Toc226965834"/>
      <w:r/>
      <w:bookmarkStart w:id="845" w:name="_Toc264969251"/>
      <w:r/>
      <w:bookmarkStart w:id="846" w:name="_Toc127151561"/>
      <w:r/>
      <w:bookmarkStart w:id="847" w:name="_Toc150774764"/>
      <w:r/>
      <w:bookmarkStart w:id="848" w:name="_Toc305158903"/>
      <w:r/>
      <w:bookmarkStart w:id="849" w:name="_Toc226965751"/>
      <w:r/>
      <w:bookmarkStart w:id="850" w:name="_Toc226309805"/>
      <w:r/>
      <w:bookmarkStart w:id="851" w:name="_Toc265228399"/>
      <w:r>
        <w:rPr>
          <w:color w:val="000000"/>
          <w:sz w:val="24"/>
          <w:szCs w:val="20"/>
        </w:rPr>
        <w:t xml:space="preserve">   </w:t>
      </w:r>
      <w:r>
        <w:rPr>
          <w:color w:val="000000"/>
          <w:sz w:val="24"/>
          <w:lang w:val="zh-CN"/>
        </w:rPr>
      </w:r>
      <w:r/>
    </w:p>
    <w:p>
      <w:pPr>
        <w:pStyle w:val="882"/>
        <w:spacing w:before="25" w:after="25" w:line="360" w:lineRule="auto"/>
        <w:rPr>
          <w:color w:val="000000"/>
          <w:sz w:val="24"/>
          <w:lang w:val="zh-CN"/>
        </w:rPr>
      </w:pPr>
      <w:r>
        <w:rPr>
          <w:color w:val="000000"/>
          <w:sz w:val="24"/>
          <w:szCs w:val="20"/>
        </w:rPr>
        <w:t xml:space="preserve">   </w:t>
      </w:r>
      <w:r>
        <w:rPr>
          <w:color w:val="000000"/>
          <w:sz w:val="24"/>
          <w:lang w:val="zh-CN"/>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jc w:val="center"/>
        <w:spacing w:line="360" w:lineRule="auto"/>
        <w:rPr>
          <w:rFonts w:hint="eastAsia"/>
          <w:color w:val="000000"/>
          <w:sz w:val="24"/>
          <w:szCs w:val="20"/>
        </w:rPr>
        <w:outlineLvl w:val="2"/>
      </w:pPr>
      <w:r>
        <w:rPr>
          <w:rFonts w:hint="eastAsia" w:ascii="Times New Roman" w:hAnsi="Times New Roman" w:eastAsia="宋体" w:cs="Times New Roman"/>
          <w:b/>
          <w:color w:val="000000"/>
          <w:sz w:val="36"/>
          <w:szCs w:val="36"/>
          <w:highlight w:val="none"/>
        </w:rPr>
        <w:t xml:space="preserve">已标价的工程量清单</w:t>
      </w: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rFonts w:hint="eastAsia"/>
          <w:color w:val="000000"/>
          <w:szCs w:val="21"/>
        </w:rPr>
        <w:outlineLvl w:val="2"/>
      </w:pPr>
      <w:r>
        <w:rPr>
          <w:rFonts w:hint="eastAsia"/>
          <w:color w:val="000000"/>
          <w:szCs w:val="21"/>
        </w:rPr>
      </w:r>
      <w:r/>
    </w:p>
    <w:p>
      <w:pPr>
        <w:pStyle w:val="882"/>
        <w:spacing w:line="360" w:lineRule="auto"/>
        <w:rPr>
          <w:rFonts w:hint="eastAsia"/>
          <w:color w:val="000000"/>
          <w:szCs w:val="21"/>
        </w:rPr>
        <w:outlineLvl w:val="2"/>
      </w:pPr>
      <w:r>
        <w:rPr>
          <w:rFonts w:hint="eastAsia"/>
          <w:color w:val="000000"/>
          <w:szCs w:val="21"/>
        </w:rPr>
      </w:r>
      <w:r/>
    </w:p>
    <w:p>
      <w:pPr>
        <w:pStyle w:val="965"/>
        <w:rPr>
          <w:rFonts w:hint="eastAsia"/>
          <w:color w:val="000000"/>
          <w:szCs w:val="21"/>
        </w:rPr>
      </w:pPr>
      <w:r>
        <w:rPr>
          <w:rFonts w:hint="eastAsia"/>
          <w:color w:val="000000"/>
          <w:szCs w:val="21"/>
        </w:rPr>
      </w:r>
      <w:r/>
    </w:p>
    <w:p>
      <w:pPr>
        <w:pStyle w:val="965"/>
        <w:rPr>
          <w:rFonts w:hint="eastAsia"/>
          <w:color w:val="000000"/>
          <w:szCs w:val="21"/>
        </w:rPr>
      </w:pPr>
      <w:r>
        <w:rPr>
          <w:rFonts w:hint="eastAsia"/>
          <w:color w:val="000000"/>
          <w:szCs w:val="21"/>
        </w:rPr>
      </w:r>
      <w:r/>
    </w:p>
    <w:p>
      <w:pPr>
        <w:pStyle w:val="965"/>
        <w:ind w:left="0" w:firstLine="0"/>
        <w:rPr>
          <w:rFonts w:hint="eastAsia"/>
          <w:color w:val="000000"/>
          <w:szCs w:val="21"/>
        </w:rPr>
      </w:pPr>
      <w:r>
        <w:rPr>
          <w:rFonts w:hint="eastAsia"/>
          <w:color w:val="000000"/>
          <w:szCs w:val="21"/>
        </w:rPr>
      </w:r>
      <w:r/>
    </w:p>
    <w:p>
      <w:pPr>
        <w:pStyle w:val="882"/>
        <w:spacing w:line="360" w:lineRule="auto"/>
        <w:rPr>
          <w:color w:val="000000"/>
          <w:sz w:val="24"/>
          <w:szCs w:val="20"/>
        </w:rPr>
        <w:outlineLvl w:val="2"/>
      </w:pPr>
      <w:r>
        <w:rPr>
          <w:rFonts w:hint="eastAsia"/>
          <w:color w:val="000000"/>
          <w:szCs w:val="21"/>
          <w:lang w:val="en-US" w:eastAsia="zh-CN"/>
        </w:rPr>
        <w:br w:type="page" w:clear="all"/>
      </w:r>
      <w:r>
        <w:rPr>
          <w:rFonts w:hint="eastAsia"/>
          <w:color w:val="000000"/>
          <w:szCs w:val="21"/>
          <w:lang w:val="en-US" w:eastAsia="zh-CN"/>
        </w:rPr>
        <w:t xml:space="preserve">9</w:t>
      </w:r>
      <w:r>
        <w:rPr>
          <w:color w:val="000000"/>
          <w:szCs w:val="21"/>
        </w:rPr>
        <w:t xml:space="preserve">  合同条款偏离表</w:t>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rPr>
          <w:color w:val="000000"/>
          <w:sz w:val="24"/>
          <w:szCs w:val="20"/>
        </w:rPr>
      </w:r>
      <w:r/>
    </w:p>
    <w:p>
      <w:pPr>
        <w:pStyle w:val="882"/>
        <w:spacing w:line="360" w:lineRule="auto"/>
        <w:rPr>
          <w:color w:val="000000"/>
          <w:sz w:val="24"/>
          <w:szCs w:val="20"/>
        </w:rPr>
      </w:pPr>
      <w:r>
        <w:rPr>
          <w:color w:val="000000"/>
          <w:sz w:val="24"/>
          <w:szCs w:val="20"/>
        </w:rPr>
      </w:r>
      <w:r/>
    </w:p>
    <w:p>
      <w:pPr>
        <w:pStyle w:val="882"/>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882"/>
        <w:jc w:val="center"/>
        <w:rPr>
          <w:color w:val="000000"/>
          <w:sz w:val="36"/>
          <w:szCs w:val="36"/>
        </w:rPr>
      </w:pPr>
      <w:r>
        <w:rPr>
          <w:color w:val="000000"/>
          <w:sz w:val="36"/>
          <w:szCs w:val="36"/>
        </w:rPr>
      </w:r>
      <w:r/>
    </w:p>
    <w:p>
      <w:pPr>
        <w:pStyle w:val="882"/>
        <w:spacing w:line="360" w:lineRule="auto"/>
        <w:rPr>
          <w:color w:val="000000"/>
          <w:sz w:val="24"/>
          <w:szCs w:val="20"/>
        </w:rPr>
      </w:pPr>
      <w:r>
        <w:rPr>
          <w:color w:val="000000"/>
          <w:sz w:val="24"/>
          <w:szCs w:val="20"/>
        </w:rPr>
      </w:r>
      <w:r/>
    </w:p>
    <w:p>
      <w:pPr>
        <w:pStyle w:val="882"/>
        <w:ind w:firstLine="315"/>
        <w:jc w:val="left"/>
        <w:spacing w:line="360" w:lineRule="auto"/>
        <w:tabs>
          <w:tab w:val="left" w:pos="1800" w:leader="none"/>
          <w:tab w:val="left" w:pos="5580" w:leader="none"/>
        </w:tabs>
        <w:rPr>
          <w:color w:val="000000"/>
          <w:szCs w:val="21"/>
        </w:rPr>
      </w:pPr>
      <w:r>
        <w:rPr>
          <w:color w:val="000000"/>
          <w:szCs w:val="21"/>
        </w:rPr>
        <w:t xml:space="preserve">项目编号/包号：_______________     项目名称：_____________________</w:t>
      </w:r>
      <w:r>
        <w:rPr>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82"/>
              <w:jc w:val="left"/>
              <w:spacing w:line="360" w:lineRule="auto"/>
              <w:rPr>
                <w:b/>
                <w:color w:val="000000"/>
                <w:szCs w:val="21"/>
              </w:rPr>
            </w:pPr>
            <w:r>
              <w:rPr>
                <w:rFonts w:hint="eastAsia"/>
                <w:b/>
                <w:color w:val="000000"/>
                <w:szCs w:val="21"/>
              </w:rPr>
              <w:t xml:space="preserve">对本项目合同条款的偏离情况（请进行勾选）：</w:t>
            </w:r>
            <w:r>
              <w:rPr>
                <w:b/>
                <w:color w:val="000000"/>
                <w:szCs w:val="21"/>
              </w:rPr>
            </w:r>
            <w:r/>
          </w:p>
          <w:p>
            <w:pPr>
              <w:pStyle w:val="882"/>
              <w:jc w:val="left"/>
              <w:spacing w:line="360" w:lineRule="auto"/>
              <w:rPr>
                <w:b/>
                <w:color w:val="000000"/>
                <w:szCs w:val="21"/>
              </w:rPr>
            </w:pPr>
            <w:r>
              <w:rPr>
                <w:b/>
                <w:color w:val="000000"/>
                <w:szCs w:val="21"/>
              </w:rPr>
              <w:t xml:space="preserve">□无偏离</w:t>
            </w:r>
            <w:r>
              <w:rPr>
                <w:color w:val="000000"/>
                <w:szCs w:val="21"/>
              </w:rPr>
              <w:t xml:space="preserve">（如无偏离，仅勾选无偏离即可）</w:t>
            </w:r>
            <w:r>
              <w:rPr>
                <w:b/>
                <w:color w:val="000000"/>
                <w:szCs w:val="21"/>
              </w:rPr>
            </w:r>
            <w:r/>
          </w:p>
          <w:p>
            <w:pPr>
              <w:pStyle w:val="882"/>
              <w:jc w:val="left"/>
              <w:spacing w:line="360" w:lineRule="auto"/>
              <w:rPr>
                <w:color w:val="000000"/>
                <w:szCs w:val="21"/>
              </w:rPr>
            </w:pPr>
            <w:r>
              <w:rPr>
                <w:b/>
                <w:color w:val="000000"/>
                <w:szCs w:val="21"/>
              </w:rPr>
              <w:t xml:space="preserve">□有偏离</w:t>
            </w:r>
            <w:r>
              <w:rPr>
                <w:color w:val="000000"/>
                <w:szCs w:val="21"/>
              </w:rPr>
              <w:t xml:space="preserve">（如有负偏离，则须在本表中对负偏离项逐一列明）</w:t>
            </w:r>
            <w:r>
              <w:rPr>
                <w:color w:val="000000"/>
                <w:szCs w:val="21"/>
              </w:rPr>
            </w:r>
            <w:r/>
          </w:p>
        </w:tc>
      </w:tr>
      <w:tr>
        <w:trPr>
          <w:trHeight w:val="930"/>
        </w:trPr>
        <w:tc>
          <w:tcPr>
            <w:tcW w:w="834" w:type="dxa"/>
            <w:vAlign w:val="center"/>
            <w:textDirection w:val="lrTb"/>
            <w:noWrap w:val="false"/>
          </w:tcPr>
          <w:p>
            <w:pPr>
              <w:pStyle w:val="882"/>
              <w:jc w:val="center"/>
              <w:rPr>
                <w:color w:val="000000"/>
                <w:szCs w:val="21"/>
              </w:rPr>
            </w:pPr>
            <w:r>
              <w:rPr>
                <w:color w:val="000000"/>
                <w:szCs w:val="21"/>
              </w:rPr>
              <w:t xml:space="preserve">序号</w:t>
            </w:r>
            <w:r>
              <w:rPr>
                <w:color w:val="000000"/>
                <w:szCs w:val="21"/>
              </w:rPr>
            </w:r>
            <w:r/>
          </w:p>
        </w:tc>
        <w:tc>
          <w:tcPr>
            <w:tcW w:w="1301" w:type="dxa"/>
            <w:vAlign w:val="center"/>
            <w:textDirection w:val="lrTb"/>
            <w:noWrap w:val="false"/>
          </w:tcPr>
          <w:p>
            <w:pPr>
              <w:pStyle w:val="882"/>
              <w:jc w:val="center"/>
              <w:rPr>
                <w:color w:val="000000"/>
                <w:szCs w:val="21"/>
              </w:rPr>
            </w:pPr>
            <w:r>
              <w:rPr>
                <w:color w:val="000000"/>
                <w:szCs w:val="21"/>
              </w:rPr>
              <w:t xml:space="preserve">磋商文件条目号（页码）</w:t>
            </w:r>
            <w:r>
              <w:rPr>
                <w:color w:val="000000"/>
                <w:szCs w:val="21"/>
              </w:rPr>
            </w:r>
            <w:r/>
          </w:p>
        </w:tc>
        <w:tc>
          <w:tcPr>
            <w:tcW w:w="2007" w:type="dxa"/>
            <w:vAlign w:val="center"/>
            <w:textDirection w:val="lrTb"/>
            <w:noWrap w:val="false"/>
          </w:tcPr>
          <w:p>
            <w:pPr>
              <w:pStyle w:val="882"/>
              <w:jc w:val="center"/>
              <w:rPr>
                <w:color w:val="000000"/>
                <w:szCs w:val="21"/>
              </w:rPr>
            </w:pPr>
            <w:r>
              <w:rPr>
                <w:color w:val="000000"/>
                <w:szCs w:val="21"/>
              </w:rPr>
              <w:t xml:space="preserve">磋商文件要求</w:t>
            </w:r>
            <w:r>
              <w:rPr>
                <w:color w:val="000000"/>
                <w:szCs w:val="21"/>
              </w:rPr>
            </w:r>
            <w:r/>
          </w:p>
        </w:tc>
        <w:tc>
          <w:tcPr>
            <w:tcW w:w="2008" w:type="dxa"/>
            <w:vAlign w:val="center"/>
            <w:textDirection w:val="lrTb"/>
            <w:noWrap w:val="false"/>
          </w:tcPr>
          <w:p>
            <w:pPr>
              <w:pStyle w:val="882"/>
              <w:jc w:val="center"/>
              <w:rPr>
                <w:color w:val="000000"/>
                <w:szCs w:val="21"/>
              </w:rPr>
            </w:pPr>
            <w:r>
              <w:rPr>
                <w:color w:val="000000"/>
                <w:szCs w:val="21"/>
              </w:rPr>
              <w:t xml:space="preserve">响应文件内容</w:t>
            </w:r>
            <w:r>
              <w:rPr>
                <w:color w:val="000000"/>
                <w:szCs w:val="21"/>
              </w:rPr>
            </w:r>
            <w:r/>
          </w:p>
        </w:tc>
        <w:tc>
          <w:tcPr>
            <w:tcW w:w="2458" w:type="dxa"/>
            <w:vAlign w:val="center"/>
            <w:textDirection w:val="lrTb"/>
            <w:noWrap w:val="false"/>
          </w:tcPr>
          <w:p>
            <w:pPr>
              <w:pStyle w:val="882"/>
              <w:jc w:val="center"/>
              <w:rPr>
                <w:color w:val="000000"/>
                <w:szCs w:val="21"/>
              </w:rPr>
            </w:pPr>
            <w:r>
              <w:rPr>
                <w:color w:val="000000"/>
                <w:szCs w:val="21"/>
              </w:rPr>
              <w:t xml:space="preserve">偏离情况</w:t>
            </w:r>
            <w:r>
              <w:rPr>
                <w:color w:val="000000"/>
                <w:szCs w:val="21"/>
              </w:rPr>
            </w:r>
            <w:r/>
          </w:p>
          <w:p>
            <w:pPr>
              <w:pStyle w:val="882"/>
              <w:jc w:val="center"/>
              <w:rPr>
                <w:color w:val="000000"/>
                <w:szCs w:val="21"/>
              </w:rPr>
            </w:pPr>
            <w:r>
              <w:rPr>
                <w:color w:val="000000"/>
                <w:szCs w:val="21"/>
              </w:rPr>
              <w:t xml:space="preserve">（据实填写）</w:t>
            </w:r>
            <w:r>
              <w:rPr>
                <w:color w:val="000000"/>
                <w:szCs w:val="21"/>
              </w:rPr>
            </w:r>
            <w:r/>
          </w:p>
        </w:tc>
        <w:tc>
          <w:tcPr>
            <w:tcW w:w="788" w:type="dxa"/>
            <w:vAlign w:val="center"/>
            <w:textDirection w:val="lrTb"/>
            <w:noWrap w:val="false"/>
          </w:tcPr>
          <w:p>
            <w:pPr>
              <w:pStyle w:val="882"/>
              <w:jc w:val="center"/>
              <w:rPr>
                <w:color w:val="000000"/>
                <w:szCs w:val="21"/>
              </w:rPr>
            </w:pPr>
            <w:r>
              <w:rPr>
                <w:color w:val="000000"/>
                <w:szCs w:val="21"/>
              </w:rPr>
              <w:t xml:space="preserve">说明</w:t>
            </w:r>
            <w:r>
              <w:rPr>
                <w:color w:val="000000"/>
                <w:szCs w:val="21"/>
              </w:rPr>
            </w:r>
            <w:r/>
          </w:p>
        </w:tc>
      </w:tr>
      <w:tr>
        <w:trPr>
          <w:trHeight w:val="930"/>
        </w:trPr>
        <w:tc>
          <w:tcPr>
            <w:tcW w:w="834" w:type="dxa"/>
            <w:vAlign w:val="center"/>
            <w:textDirection w:val="lrTb"/>
            <w:noWrap w:val="false"/>
          </w:tcPr>
          <w:p>
            <w:pPr>
              <w:pStyle w:val="882"/>
              <w:jc w:val="center"/>
              <w:rPr>
                <w:color w:val="000000"/>
                <w:szCs w:val="21"/>
              </w:rPr>
            </w:pPr>
            <w:r>
              <w:rPr>
                <w:color w:val="000000"/>
                <w:szCs w:val="21"/>
              </w:rPr>
            </w:r>
            <w:r/>
          </w:p>
        </w:tc>
        <w:tc>
          <w:tcPr>
            <w:tcW w:w="1301" w:type="dxa"/>
            <w:vAlign w:val="center"/>
            <w:textDirection w:val="lrTb"/>
            <w:noWrap w:val="false"/>
          </w:tcPr>
          <w:p>
            <w:pPr>
              <w:pStyle w:val="882"/>
              <w:jc w:val="center"/>
              <w:rPr>
                <w:color w:val="000000"/>
                <w:szCs w:val="21"/>
              </w:rPr>
            </w:pPr>
            <w:r>
              <w:rPr>
                <w:color w:val="000000"/>
                <w:szCs w:val="21"/>
              </w:rPr>
            </w:r>
            <w:r/>
          </w:p>
        </w:tc>
        <w:tc>
          <w:tcPr>
            <w:tcW w:w="2007" w:type="dxa"/>
            <w:vAlign w:val="center"/>
            <w:textDirection w:val="lrTb"/>
            <w:noWrap w:val="false"/>
          </w:tcPr>
          <w:p>
            <w:pPr>
              <w:pStyle w:val="882"/>
              <w:jc w:val="center"/>
              <w:rPr>
                <w:color w:val="000000"/>
                <w:szCs w:val="21"/>
              </w:rPr>
            </w:pPr>
            <w:r>
              <w:rPr>
                <w:color w:val="000000"/>
                <w:szCs w:val="21"/>
              </w:rPr>
            </w:r>
            <w:r/>
          </w:p>
        </w:tc>
        <w:tc>
          <w:tcPr>
            <w:tcW w:w="2008" w:type="dxa"/>
            <w:vAlign w:val="center"/>
            <w:textDirection w:val="lrTb"/>
            <w:noWrap w:val="false"/>
          </w:tcPr>
          <w:p>
            <w:pPr>
              <w:pStyle w:val="882"/>
              <w:jc w:val="center"/>
              <w:rPr>
                <w:color w:val="000000"/>
                <w:szCs w:val="21"/>
              </w:rPr>
            </w:pPr>
            <w:r>
              <w:rPr>
                <w:color w:val="000000"/>
                <w:szCs w:val="21"/>
              </w:rPr>
            </w:r>
            <w:r/>
          </w:p>
        </w:tc>
        <w:tc>
          <w:tcPr>
            <w:tcW w:w="2458" w:type="dxa"/>
            <w:vAlign w:val="center"/>
            <w:textDirection w:val="lrTb"/>
            <w:noWrap w:val="false"/>
          </w:tcPr>
          <w:p>
            <w:pPr>
              <w:pStyle w:val="882"/>
              <w:jc w:val="center"/>
              <w:rPr>
                <w:color w:val="000000"/>
                <w:szCs w:val="21"/>
              </w:rPr>
            </w:pPr>
            <w:r>
              <w:rPr>
                <w:color w:val="000000"/>
                <w:szCs w:val="21"/>
              </w:rPr>
            </w:r>
            <w:r/>
          </w:p>
        </w:tc>
        <w:tc>
          <w:tcPr>
            <w:tcW w:w="788" w:type="dxa"/>
            <w:vAlign w:val="center"/>
            <w:textDirection w:val="lrTb"/>
            <w:noWrap w:val="false"/>
          </w:tcPr>
          <w:p>
            <w:pPr>
              <w:pStyle w:val="882"/>
              <w:jc w:val="center"/>
              <w:rPr>
                <w:color w:val="000000"/>
                <w:szCs w:val="21"/>
              </w:rPr>
            </w:pPr>
            <w:r>
              <w:rPr>
                <w:color w:val="000000"/>
                <w:szCs w:val="21"/>
              </w:rPr>
            </w:r>
            <w:r/>
          </w:p>
        </w:tc>
      </w:tr>
      <w:tr>
        <w:trPr>
          <w:trHeight w:val="930"/>
        </w:trPr>
        <w:tc>
          <w:tcPr>
            <w:tcW w:w="834" w:type="dxa"/>
            <w:vAlign w:val="center"/>
            <w:textDirection w:val="lrTb"/>
            <w:noWrap w:val="false"/>
          </w:tcPr>
          <w:p>
            <w:pPr>
              <w:pStyle w:val="882"/>
              <w:jc w:val="center"/>
              <w:rPr>
                <w:color w:val="000000"/>
                <w:szCs w:val="21"/>
              </w:rPr>
            </w:pPr>
            <w:r>
              <w:rPr>
                <w:color w:val="000000"/>
                <w:szCs w:val="21"/>
              </w:rPr>
            </w:r>
            <w:r/>
          </w:p>
        </w:tc>
        <w:tc>
          <w:tcPr>
            <w:tcW w:w="1301" w:type="dxa"/>
            <w:vAlign w:val="center"/>
            <w:textDirection w:val="lrTb"/>
            <w:noWrap w:val="false"/>
          </w:tcPr>
          <w:p>
            <w:pPr>
              <w:pStyle w:val="882"/>
              <w:jc w:val="center"/>
              <w:rPr>
                <w:color w:val="000000"/>
                <w:szCs w:val="21"/>
              </w:rPr>
            </w:pPr>
            <w:r>
              <w:rPr>
                <w:color w:val="000000"/>
                <w:szCs w:val="21"/>
              </w:rPr>
            </w:r>
            <w:r/>
          </w:p>
        </w:tc>
        <w:tc>
          <w:tcPr>
            <w:tcW w:w="2007" w:type="dxa"/>
            <w:vAlign w:val="center"/>
            <w:textDirection w:val="lrTb"/>
            <w:noWrap w:val="false"/>
          </w:tcPr>
          <w:p>
            <w:pPr>
              <w:pStyle w:val="882"/>
              <w:jc w:val="center"/>
              <w:rPr>
                <w:color w:val="000000"/>
                <w:szCs w:val="21"/>
              </w:rPr>
            </w:pPr>
            <w:r>
              <w:rPr>
                <w:color w:val="000000"/>
                <w:szCs w:val="21"/>
              </w:rPr>
            </w:r>
            <w:r/>
          </w:p>
        </w:tc>
        <w:tc>
          <w:tcPr>
            <w:tcW w:w="2008" w:type="dxa"/>
            <w:vAlign w:val="center"/>
            <w:textDirection w:val="lrTb"/>
            <w:noWrap w:val="false"/>
          </w:tcPr>
          <w:p>
            <w:pPr>
              <w:pStyle w:val="882"/>
              <w:jc w:val="center"/>
              <w:rPr>
                <w:color w:val="000000"/>
                <w:szCs w:val="21"/>
              </w:rPr>
            </w:pPr>
            <w:r>
              <w:rPr>
                <w:color w:val="000000"/>
                <w:szCs w:val="21"/>
              </w:rPr>
            </w:r>
            <w:r/>
          </w:p>
        </w:tc>
        <w:tc>
          <w:tcPr>
            <w:tcW w:w="2458" w:type="dxa"/>
            <w:vAlign w:val="center"/>
            <w:textDirection w:val="lrTb"/>
            <w:noWrap w:val="false"/>
          </w:tcPr>
          <w:p>
            <w:pPr>
              <w:pStyle w:val="882"/>
              <w:jc w:val="center"/>
              <w:rPr>
                <w:color w:val="000000"/>
                <w:szCs w:val="21"/>
              </w:rPr>
            </w:pPr>
            <w:r>
              <w:rPr>
                <w:color w:val="000000"/>
                <w:szCs w:val="21"/>
              </w:rPr>
            </w:r>
            <w:r/>
          </w:p>
        </w:tc>
        <w:tc>
          <w:tcPr>
            <w:tcW w:w="788" w:type="dxa"/>
            <w:vAlign w:val="center"/>
            <w:textDirection w:val="lrTb"/>
            <w:noWrap w:val="false"/>
          </w:tcPr>
          <w:p>
            <w:pPr>
              <w:pStyle w:val="882"/>
              <w:jc w:val="center"/>
              <w:rPr>
                <w:color w:val="000000"/>
                <w:szCs w:val="21"/>
              </w:rPr>
            </w:pPr>
            <w:r>
              <w:rPr>
                <w:color w:val="000000"/>
                <w:szCs w:val="21"/>
              </w:rPr>
            </w:r>
            <w:r/>
          </w:p>
        </w:tc>
      </w:tr>
      <w:tr>
        <w:trPr>
          <w:trHeight w:val="930"/>
        </w:trPr>
        <w:tc>
          <w:tcPr>
            <w:tcW w:w="834" w:type="dxa"/>
            <w:vAlign w:val="center"/>
            <w:textDirection w:val="lrTb"/>
            <w:noWrap w:val="false"/>
          </w:tcPr>
          <w:p>
            <w:pPr>
              <w:pStyle w:val="882"/>
              <w:jc w:val="center"/>
              <w:rPr>
                <w:color w:val="000000"/>
                <w:szCs w:val="21"/>
              </w:rPr>
            </w:pPr>
            <w:r>
              <w:rPr>
                <w:color w:val="000000"/>
                <w:szCs w:val="21"/>
              </w:rPr>
            </w:r>
            <w:r/>
          </w:p>
        </w:tc>
        <w:tc>
          <w:tcPr>
            <w:tcW w:w="1301" w:type="dxa"/>
            <w:vAlign w:val="center"/>
            <w:textDirection w:val="lrTb"/>
            <w:noWrap w:val="false"/>
          </w:tcPr>
          <w:p>
            <w:pPr>
              <w:pStyle w:val="882"/>
              <w:jc w:val="center"/>
              <w:rPr>
                <w:color w:val="000000"/>
                <w:szCs w:val="21"/>
              </w:rPr>
            </w:pPr>
            <w:r>
              <w:rPr>
                <w:color w:val="000000"/>
                <w:szCs w:val="21"/>
              </w:rPr>
            </w:r>
            <w:r/>
          </w:p>
        </w:tc>
        <w:tc>
          <w:tcPr>
            <w:tcW w:w="2007" w:type="dxa"/>
            <w:vAlign w:val="center"/>
            <w:textDirection w:val="lrTb"/>
            <w:noWrap w:val="false"/>
          </w:tcPr>
          <w:p>
            <w:pPr>
              <w:pStyle w:val="882"/>
              <w:jc w:val="center"/>
              <w:rPr>
                <w:color w:val="000000"/>
                <w:szCs w:val="21"/>
              </w:rPr>
            </w:pPr>
            <w:r>
              <w:rPr>
                <w:color w:val="000000"/>
                <w:szCs w:val="21"/>
              </w:rPr>
            </w:r>
            <w:r/>
          </w:p>
        </w:tc>
        <w:tc>
          <w:tcPr>
            <w:tcW w:w="2008" w:type="dxa"/>
            <w:vAlign w:val="center"/>
            <w:textDirection w:val="lrTb"/>
            <w:noWrap w:val="false"/>
          </w:tcPr>
          <w:p>
            <w:pPr>
              <w:pStyle w:val="882"/>
              <w:jc w:val="center"/>
              <w:rPr>
                <w:color w:val="000000"/>
                <w:szCs w:val="21"/>
              </w:rPr>
            </w:pPr>
            <w:r>
              <w:rPr>
                <w:color w:val="000000"/>
                <w:szCs w:val="21"/>
              </w:rPr>
            </w:r>
            <w:r/>
          </w:p>
        </w:tc>
        <w:tc>
          <w:tcPr>
            <w:tcW w:w="2458" w:type="dxa"/>
            <w:vAlign w:val="center"/>
            <w:textDirection w:val="lrTb"/>
            <w:noWrap w:val="false"/>
          </w:tcPr>
          <w:p>
            <w:pPr>
              <w:pStyle w:val="882"/>
              <w:jc w:val="center"/>
              <w:rPr>
                <w:color w:val="000000"/>
                <w:szCs w:val="21"/>
              </w:rPr>
            </w:pPr>
            <w:r>
              <w:rPr>
                <w:color w:val="000000"/>
                <w:szCs w:val="21"/>
              </w:rPr>
            </w:r>
            <w:r/>
          </w:p>
        </w:tc>
        <w:tc>
          <w:tcPr>
            <w:tcW w:w="788" w:type="dxa"/>
            <w:vAlign w:val="center"/>
            <w:textDirection w:val="lrTb"/>
            <w:noWrap w:val="false"/>
          </w:tcPr>
          <w:p>
            <w:pPr>
              <w:pStyle w:val="882"/>
              <w:jc w:val="center"/>
              <w:rPr>
                <w:color w:val="000000"/>
                <w:szCs w:val="21"/>
              </w:rPr>
            </w:pPr>
            <w:r>
              <w:rPr>
                <w:color w:val="000000"/>
                <w:szCs w:val="21"/>
              </w:rPr>
            </w:r>
            <w:r/>
          </w:p>
        </w:tc>
      </w:tr>
      <w:tr>
        <w:trPr>
          <w:trHeight w:val="930"/>
        </w:trPr>
        <w:tc>
          <w:tcPr>
            <w:tcW w:w="834" w:type="dxa"/>
            <w:vAlign w:val="center"/>
            <w:textDirection w:val="lrTb"/>
            <w:noWrap w:val="false"/>
          </w:tcPr>
          <w:p>
            <w:pPr>
              <w:pStyle w:val="882"/>
              <w:jc w:val="center"/>
              <w:rPr>
                <w:color w:val="000000"/>
                <w:szCs w:val="21"/>
              </w:rPr>
            </w:pPr>
            <w:r>
              <w:rPr>
                <w:color w:val="000000"/>
                <w:szCs w:val="21"/>
              </w:rPr>
            </w:r>
            <w:r/>
          </w:p>
        </w:tc>
        <w:tc>
          <w:tcPr>
            <w:tcW w:w="1301" w:type="dxa"/>
            <w:vAlign w:val="center"/>
            <w:textDirection w:val="lrTb"/>
            <w:noWrap w:val="false"/>
          </w:tcPr>
          <w:p>
            <w:pPr>
              <w:pStyle w:val="882"/>
              <w:jc w:val="center"/>
              <w:rPr>
                <w:color w:val="000000"/>
                <w:szCs w:val="21"/>
              </w:rPr>
            </w:pPr>
            <w:r>
              <w:rPr>
                <w:color w:val="000000"/>
                <w:szCs w:val="21"/>
              </w:rPr>
            </w:r>
            <w:r/>
          </w:p>
        </w:tc>
        <w:tc>
          <w:tcPr>
            <w:tcW w:w="2007" w:type="dxa"/>
            <w:vAlign w:val="center"/>
            <w:textDirection w:val="lrTb"/>
            <w:noWrap w:val="false"/>
          </w:tcPr>
          <w:p>
            <w:pPr>
              <w:pStyle w:val="882"/>
              <w:jc w:val="center"/>
              <w:rPr>
                <w:color w:val="000000"/>
                <w:szCs w:val="21"/>
              </w:rPr>
            </w:pPr>
            <w:r>
              <w:rPr>
                <w:color w:val="000000"/>
                <w:szCs w:val="21"/>
              </w:rPr>
            </w:r>
            <w:r/>
          </w:p>
        </w:tc>
        <w:tc>
          <w:tcPr>
            <w:tcW w:w="2008" w:type="dxa"/>
            <w:vAlign w:val="center"/>
            <w:textDirection w:val="lrTb"/>
            <w:noWrap w:val="false"/>
          </w:tcPr>
          <w:p>
            <w:pPr>
              <w:pStyle w:val="882"/>
              <w:jc w:val="center"/>
              <w:rPr>
                <w:color w:val="000000"/>
                <w:szCs w:val="21"/>
              </w:rPr>
            </w:pPr>
            <w:r>
              <w:rPr>
                <w:color w:val="000000"/>
                <w:szCs w:val="21"/>
              </w:rPr>
            </w:r>
            <w:r/>
          </w:p>
        </w:tc>
        <w:tc>
          <w:tcPr>
            <w:tcW w:w="2458" w:type="dxa"/>
            <w:vAlign w:val="center"/>
            <w:textDirection w:val="lrTb"/>
            <w:noWrap w:val="false"/>
          </w:tcPr>
          <w:p>
            <w:pPr>
              <w:pStyle w:val="882"/>
              <w:jc w:val="center"/>
              <w:rPr>
                <w:color w:val="000000"/>
                <w:szCs w:val="21"/>
              </w:rPr>
            </w:pPr>
            <w:r>
              <w:rPr>
                <w:color w:val="000000"/>
                <w:szCs w:val="21"/>
              </w:rPr>
            </w:r>
            <w:r/>
          </w:p>
        </w:tc>
        <w:tc>
          <w:tcPr>
            <w:tcW w:w="788" w:type="dxa"/>
            <w:vAlign w:val="center"/>
            <w:textDirection w:val="lrTb"/>
            <w:noWrap w:val="false"/>
          </w:tcPr>
          <w:p>
            <w:pPr>
              <w:pStyle w:val="882"/>
              <w:jc w:val="center"/>
              <w:rPr>
                <w:color w:val="000000"/>
                <w:szCs w:val="21"/>
              </w:rPr>
            </w:pPr>
            <w:r>
              <w:rPr>
                <w:color w:val="000000"/>
                <w:szCs w:val="21"/>
              </w:rPr>
            </w:r>
            <w:r/>
          </w:p>
        </w:tc>
      </w:tr>
    </w:tbl>
    <w:p>
      <w:pPr>
        <w:pStyle w:val="882"/>
        <w:jc w:val="left"/>
        <w:tabs>
          <w:tab w:val="left" w:pos="1800" w:leader="none"/>
          <w:tab w:val="left" w:pos="5580" w:leader="none"/>
        </w:tabs>
        <w:rPr>
          <w:color w:val="000000"/>
          <w:szCs w:val="21"/>
        </w:rPr>
      </w:pPr>
      <w:r>
        <w:rPr>
          <w:color w:val="000000"/>
          <w:szCs w:val="21"/>
        </w:rPr>
      </w:r>
      <w:r/>
    </w:p>
    <w:p>
      <w:pPr>
        <w:pStyle w:val="882"/>
        <w:jc w:val="left"/>
        <w:spacing w:line="360" w:lineRule="auto"/>
        <w:tabs>
          <w:tab w:val="left" w:pos="1800" w:leader="none"/>
          <w:tab w:val="left" w:pos="5580" w:leader="none"/>
        </w:tabs>
        <w:rPr>
          <w:color w:val="000000"/>
          <w:szCs w:val="21"/>
        </w:rPr>
      </w:pPr>
      <w:r>
        <w:rPr>
          <w:rFonts w:hint="eastAsia"/>
          <w:color w:val="000000"/>
          <w:szCs w:val="21"/>
        </w:rPr>
        <w:t xml:space="preserve">注：</w:t>
      </w:r>
      <w:r>
        <w:rPr>
          <w:color w:val="000000"/>
          <w:szCs w:val="21"/>
        </w:rPr>
      </w:r>
      <w:r/>
    </w:p>
    <w:p>
      <w:pPr>
        <w:pStyle w:val="882"/>
        <w:jc w:val="left"/>
        <w:spacing w:line="360" w:lineRule="auto"/>
        <w:tabs>
          <w:tab w:val="left" w:pos="1800" w:leader="none"/>
          <w:tab w:val="left" w:pos="5580" w:leader="none"/>
        </w:tabs>
        <w:rPr>
          <w:szCs w:val="21"/>
        </w:rPr>
      </w:pPr>
      <w:r>
        <w:rPr>
          <w:color w:val="000000"/>
          <w:szCs w:val="21"/>
        </w:rPr>
        <w:t xml:space="preserve">1. </w:t>
      </w:r>
      <w:r>
        <w:rPr>
          <w:rFonts w:hint="eastAsia"/>
          <w:szCs w:val="21"/>
        </w:rPr>
        <w:t xml:space="preserve">对合同条款中的所有要求，除本表所列明的所有偏离外，均视作供应商已对之理解和响应。</w:t>
      </w:r>
      <w:r>
        <w:rPr>
          <w:szCs w:val="21"/>
        </w:rPr>
      </w:r>
      <w:r/>
    </w:p>
    <w:p>
      <w:pPr>
        <w:pStyle w:val="882"/>
        <w:jc w:val="left"/>
        <w:spacing w:line="360" w:lineRule="auto"/>
        <w:tabs>
          <w:tab w:val="left" w:pos="1800" w:leader="none"/>
          <w:tab w:val="left" w:pos="5580" w:leader="none"/>
        </w:tabs>
        <w:rPr>
          <w:color w:val="000000"/>
          <w:szCs w:val="21"/>
        </w:rPr>
      </w:pPr>
      <w:r>
        <w:rPr>
          <w:szCs w:val="21"/>
        </w:rPr>
        <w:t xml:space="preserve">2. </w:t>
      </w:r>
      <w:r>
        <w:rPr>
          <w:rFonts w:hint="eastAsia"/>
          <w:szCs w:val="21"/>
        </w:rPr>
        <w:t xml:space="preserve">“偏离情况”列应</w:t>
      </w:r>
      <w:r>
        <w:rPr>
          <w:rFonts w:hint="eastAsia"/>
          <w:color w:val="000000"/>
          <w:szCs w:val="21"/>
        </w:rPr>
        <w:t xml:space="preserve">据实</w:t>
      </w:r>
      <w:r>
        <w:rPr>
          <w:rFonts w:hint="eastAsia"/>
          <w:szCs w:val="21"/>
        </w:rPr>
        <w:t xml:space="preserve">填写“正偏离”或“负偏离”。</w:t>
      </w:r>
      <w:r>
        <w:rPr>
          <w:color w:val="000000"/>
          <w:szCs w:val="21"/>
        </w:rPr>
      </w:r>
      <w:r/>
    </w:p>
    <w:p>
      <w:pPr>
        <w:pStyle w:val="882"/>
        <w:spacing w:line="360" w:lineRule="auto"/>
        <w:rPr>
          <w:color w:val="000000"/>
          <w:szCs w:val="21"/>
        </w:rPr>
      </w:pPr>
      <w:r>
        <w:rPr>
          <w:color w:val="000000"/>
          <w:szCs w:val="21"/>
        </w:rPr>
      </w:r>
      <w:r/>
    </w:p>
    <w:p>
      <w:pPr>
        <w:pStyle w:val="882"/>
        <w:spacing w:before="25" w:after="25" w:line="360" w:lineRule="auto"/>
        <w:rPr>
          <w:color w:val="000000"/>
          <w:szCs w:val="21"/>
          <w:lang w:val="zh-CN"/>
        </w:rPr>
      </w:pPr>
      <w:r>
        <w:rPr>
          <w:color w:val="000000"/>
          <w:szCs w:val="21"/>
          <w:lang w:val="zh-CN"/>
        </w:rPr>
        <w:t xml:space="preserve">                      </w:t>
      </w:r>
      <w:r>
        <w:rPr>
          <w:color w:val="000000"/>
          <w:szCs w:val="21"/>
          <w:lang w:val="zh-CN"/>
        </w:rPr>
      </w:r>
      <w:r/>
    </w:p>
    <w:p>
      <w:pPr>
        <w:pStyle w:val="882"/>
        <w:spacing w:before="25" w:after="25" w:line="360" w:lineRule="auto"/>
        <w:rPr>
          <w:color w:val="000000"/>
          <w:szCs w:val="21"/>
          <w:lang w:val="zh-CN"/>
        </w:rPr>
      </w:pPr>
      <w:r>
        <w:rPr>
          <w:color w:val="000000"/>
          <w:szCs w:val="21"/>
        </w:rPr>
        <w:t xml:space="preserve">供应商名称（加盖公章）</w:t>
      </w:r>
      <w:r>
        <w:rPr>
          <w:color w:val="000000"/>
          <w:szCs w:val="21"/>
          <w:lang w:val="zh-CN"/>
        </w:rPr>
        <w:t xml:space="preserve">：    ____________</w:t>
      </w:r>
      <w:r>
        <w:rPr>
          <w:color w:val="000000"/>
          <w:szCs w:val="21"/>
          <w:lang w:val="zh-CN"/>
        </w:rPr>
      </w:r>
      <w:r/>
    </w:p>
    <w:p>
      <w:pPr>
        <w:pStyle w:val="882"/>
        <w:spacing w:before="25" w:after="25" w:line="360" w:lineRule="auto"/>
        <w:rPr>
          <w:color w:val="000000"/>
          <w:sz w:val="24"/>
          <w:lang w:val="zh-CN"/>
        </w:rPr>
      </w:pPr>
      <w:r>
        <w:rPr>
          <w:color w:val="000000"/>
          <w:szCs w:val="21"/>
        </w:rPr>
        <w:t xml:space="preserve">日期：_____年______月______日</w:t>
      </w:r>
      <w:r>
        <w:rPr>
          <w:color w:val="000000"/>
          <w:sz w:val="24"/>
          <w:szCs w:val="20"/>
        </w:rPr>
        <w:t xml:space="preserve">   </w:t>
      </w:r>
      <w:r>
        <w:rPr>
          <w:color w:val="000000"/>
          <w:sz w:val="24"/>
          <w:lang w:val="zh-CN"/>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rFonts w:hint="eastAsia" w:ascii="宋体" w:hAnsi="宋体" w:cs="宋体"/>
          <w:color w:val="000000"/>
          <w:szCs w:val="21"/>
        </w:rPr>
        <w:outlineLvl w:val="2"/>
      </w:pPr>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rPr>
          <w:rFonts w:hint="eastAsia"/>
          <w:color w:val="000000"/>
          <w:szCs w:val="21"/>
          <w:lang w:val="en-US" w:eastAsia="zh-CN"/>
        </w:rPr>
        <w:t xml:space="preserve">10</w:t>
      </w:r>
      <w:r>
        <w:rPr>
          <w:rFonts w:hint="eastAsia"/>
          <w:color w:val="000000"/>
          <w:szCs w:val="21"/>
        </w:rPr>
        <w:t xml:space="preserve">  </w:t>
      </w:r>
      <w:r>
        <w:rPr>
          <w:rFonts w:hint="eastAsia" w:ascii="宋体" w:hAnsi="宋体" w:cs="宋体"/>
          <w:color w:val="000000"/>
          <w:szCs w:val="21"/>
        </w:rPr>
        <w:t xml:space="preserve">采购需求偏离表</w:t>
      </w:r>
      <w:r>
        <w:rPr>
          <w:rFonts w:hint="eastAsia" w:ascii="宋体" w:hAnsi="宋体" w:cs="宋体"/>
          <w:color w:val="000000"/>
          <w:szCs w:val="21"/>
        </w:rPr>
      </w:r>
      <w:r/>
    </w:p>
    <w:p>
      <w:pPr>
        <w:pStyle w:val="882"/>
        <w:jc w:val="center"/>
        <w:spacing w:line="360" w:lineRule="auto"/>
        <w:rPr>
          <w:rFonts w:hint="eastAsia" w:ascii="宋体" w:hAnsi="宋体" w:cs="宋体"/>
          <w:b/>
          <w:color w:val="000000"/>
          <w:szCs w:val="21"/>
        </w:rPr>
      </w:pPr>
      <w:r>
        <w:rPr>
          <w:rFonts w:hint="eastAsia"/>
          <w:b/>
          <w:color w:val="000000"/>
          <w:sz w:val="36"/>
          <w:szCs w:val="36"/>
        </w:rPr>
        <w:t xml:space="preserve">采购需求偏离表</w:t>
      </w:r>
      <w:r>
        <w:rPr>
          <w:rFonts w:hint="eastAsia" w:ascii="宋体" w:hAnsi="宋体" w:cs="宋体"/>
          <w:b/>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r>
      <w:r/>
    </w:p>
    <w:p>
      <w:pPr>
        <w:pStyle w:val="882"/>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rPr>
        <w:t xml:space="preserve">项目编号/包号：_____________________     项目名称：_______________________</w:t>
      </w:r>
      <w:r>
        <w:rPr>
          <w:rFonts w:hint="eastAsia" w:ascii="宋体" w:hAnsi="宋体" w:cs="宋体"/>
          <w:color w:val="000000"/>
          <w:szCs w:val="21"/>
          <w:u w:val="single"/>
        </w:rPr>
      </w:r>
      <w:r/>
    </w:p>
    <w:tbl>
      <w:tblPr>
        <w:tblW w:w="94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2754"/>
        <w:gridCol w:w="2456"/>
        <w:gridCol w:w="2166"/>
        <w:gridCol w:w="1165"/>
      </w:tblGrid>
      <w:tr>
        <w:trPr>
          <w:trHeight w:val="1082"/>
        </w:trPr>
        <w:tc>
          <w:tcPr>
            <w:tcW w:w="89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754"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磋商文件要求</w:t>
            </w:r>
            <w:r>
              <w:rPr>
                <w:rFonts w:hint="eastAsia" w:ascii="宋体" w:hAnsi="宋体" w:eastAsia="宋体" w:cs="宋体"/>
                <w:color w:val="000000"/>
                <w:szCs w:val="21"/>
              </w:rPr>
            </w:r>
            <w:r/>
          </w:p>
        </w:tc>
        <w:tc>
          <w:tcPr>
            <w:tcW w:w="245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响应内容</w:t>
            </w:r>
            <w:r>
              <w:rPr>
                <w:rFonts w:hint="eastAsia" w:ascii="宋体" w:hAnsi="宋体" w:eastAsia="宋体" w:cs="宋体"/>
                <w:color w:val="000000"/>
                <w:szCs w:val="21"/>
              </w:rPr>
            </w:r>
            <w:r/>
          </w:p>
        </w:tc>
        <w:tc>
          <w:tcPr>
            <w:tcW w:w="216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偏离情况</w:t>
            </w:r>
            <w:r>
              <w:rPr>
                <w:rFonts w:hint="eastAsia" w:ascii="宋体" w:hAnsi="宋体" w:eastAsia="宋体" w:cs="宋体"/>
                <w:color w:val="000000"/>
                <w:szCs w:val="21"/>
              </w:rPr>
            </w:r>
            <w:r/>
          </w:p>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（据实填写）</w:t>
            </w:r>
            <w:r>
              <w:rPr>
                <w:rFonts w:hint="eastAsia" w:ascii="宋体" w:hAnsi="宋体" w:eastAsia="宋体" w:cs="宋体"/>
                <w:color w:val="000000"/>
                <w:szCs w:val="21"/>
              </w:rPr>
            </w:r>
            <w:r/>
          </w:p>
        </w:tc>
        <w:tc>
          <w:tcPr>
            <w:tcW w:w="116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说明</w:t>
            </w:r>
            <w:r>
              <w:rPr>
                <w:rFonts w:hint="eastAsia" w:ascii="宋体" w:hAnsi="宋体" w:eastAsia="宋体" w:cs="宋体"/>
                <w:color w:val="000000"/>
                <w:szCs w:val="21"/>
              </w:rPr>
            </w:r>
            <w:r/>
          </w:p>
        </w:tc>
      </w:tr>
      <w:tr>
        <w:trPr>
          <w:trHeight w:val="956"/>
        </w:trPr>
        <w:tc>
          <w:tcPr>
            <w:tcW w:w="895" w:type="dxa"/>
            <w:vAlign w:val="center"/>
            <w:textDirection w:val="lrTb"/>
            <w:noWrap w:val="false"/>
          </w:tcPr>
          <w:p>
            <w:pPr>
              <w:pStyle w:val="882"/>
              <w:jc w:val="cente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W w:w="2754" w:type="dxa"/>
            <w:vAlign w:val="center"/>
            <w:textDirection w:val="lrTb"/>
            <w:noWrap w:val="false"/>
          </w:tcPr>
          <w:p>
            <w:pPr>
              <w:pStyle w:val="882"/>
              <w:jc w:val="cente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采购需求中的所有内容</w:t>
            </w:r>
            <w:r>
              <w:rPr>
                <w:rFonts w:hint="eastAsia" w:ascii="宋体" w:hAnsi="宋体" w:eastAsia="宋体" w:cs="宋体"/>
                <w:color w:val="000000"/>
                <w:szCs w:val="21"/>
                <w:lang w:eastAsia="zh-CN"/>
              </w:rPr>
            </w:r>
            <w:r/>
          </w:p>
        </w:tc>
        <w:tc>
          <w:tcPr>
            <w:tcW w:w="2456" w:type="dxa"/>
            <w:vAlign w:val="center"/>
            <w:textDirection w:val="lrTb"/>
            <w:noWrap w:val="false"/>
          </w:tcPr>
          <w:p>
            <w:pPr>
              <w:pStyle w:val="882"/>
              <w:jc w:val="cente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r>
            <w:r/>
          </w:p>
        </w:tc>
        <w:tc>
          <w:tcPr>
            <w:tcW w:w="216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6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956"/>
        </w:trPr>
        <w:tc>
          <w:tcPr>
            <w:tcW w:w="89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754"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45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16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6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956"/>
        </w:trPr>
        <w:tc>
          <w:tcPr>
            <w:tcW w:w="89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754"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45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16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6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956"/>
        </w:trPr>
        <w:tc>
          <w:tcPr>
            <w:tcW w:w="89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754"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45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16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6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956"/>
        </w:trPr>
        <w:tc>
          <w:tcPr>
            <w:tcW w:w="89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754"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45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16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6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966"/>
        </w:trPr>
        <w:tc>
          <w:tcPr>
            <w:tcW w:w="89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754"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45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16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6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882"/>
        <w:jc w:val="left"/>
        <w:spacing w:line="360" w:lineRule="auto"/>
        <w:tabs>
          <w:tab w:val="left" w:pos="1800" w:leader="none"/>
          <w:tab w:val="left" w:pos="5580" w:leader="none"/>
        </w:tabs>
        <w:rPr>
          <w:rFonts w:hint="eastAsia" w:ascii="宋体" w:hAnsi="宋体" w:eastAsia="宋体" w:cs="宋体"/>
          <w:color w:val="000000"/>
          <w:szCs w:val="21"/>
          <w:u w:val="single"/>
        </w:rPr>
      </w:pPr>
      <w:r>
        <w:rPr>
          <w:rFonts w:hint="eastAsia" w:ascii="宋体" w:hAnsi="宋体" w:eastAsia="宋体" w:cs="宋体"/>
          <w:color w:val="000000"/>
          <w:szCs w:val="21"/>
          <w:u w:val="single"/>
        </w:rPr>
      </w:r>
      <w:r/>
    </w:p>
    <w:p>
      <w:pPr>
        <w:pStyle w:val="882"/>
        <w:jc w:val="left"/>
        <w:spacing w:line="360" w:lineRule="auto"/>
        <w:tabs>
          <w:tab w:val="left" w:pos="1800" w:leader="none"/>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注：</w:t>
      </w:r>
      <w:r>
        <w:rPr>
          <w:rFonts w:hint="eastAsia" w:ascii="宋体" w:hAnsi="宋体" w:eastAsia="宋体" w:cs="宋体"/>
          <w:color w:val="000000"/>
          <w:szCs w:val="21"/>
        </w:rPr>
      </w:r>
      <w:r/>
    </w:p>
    <w:p>
      <w:pPr>
        <w:pStyle w:val="882"/>
        <w:jc w:val="left"/>
        <w:spacing w:line="360" w:lineRule="auto"/>
        <w:tabs>
          <w:tab w:val="left" w:pos="1800" w:leader="none"/>
          <w:tab w:val="left" w:pos="5580" w:leader="none"/>
        </w:tabs>
        <w:rPr>
          <w:rFonts w:hint="eastAsia" w:ascii="宋体" w:hAnsi="宋体" w:eastAsia="宋体" w:cs="宋体"/>
          <w:szCs w:val="21"/>
        </w:rPr>
      </w:pPr>
      <w:r>
        <w:rPr>
          <w:rFonts w:hint="eastAsia" w:ascii="宋体" w:hAnsi="宋体" w:eastAsia="宋体" w:cs="宋体"/>
          <w:color w:val="000000"/>
          <w:szCs w:val="21"/>
        </w:rPr>
        <w:t xml:space="preserve">1. </w:t>
      </w:r>
      <w:r>
        <w:rPr>
          <w:rFonts w:hint="eastAsia" w:ascii="宋体" w:hAnsi="宋体" w:eastAsia="宋体" w:cs="宋体"/>
          <w:szCs w:val="21"/>
        </w:rPr>
        <w:t xml:space="preserve">对磋商文件中的所有商务、技术要求，除本表所列明的所有偏离外，均视作供应商已对之理解和响应。此表中若无任何文字说明，内容为空白，则</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882"/>
        <w:jc w:val="left"/>
        <w:spacing w:line="360" w:lineRule="auto"/>
        <w:tabs>
          <w:tab w:val="left" w:pos="1800" w:leader="none"/>
          <w:tab w:val="left" w:pos="5580" w:leader="none"/>
        </w:tabs>
        <w:rPr>
          <w:rFonts w:hint="eastAsia" w:ascii="宋体" w:hAnsi="宋体" w:eastAsia="宋体" w:cs="宋体"/>
          <w:szCs w:val="21"/>
          <w:lang w:eastAsia="zh-CN"/>
        </w:rPr>
      </w:pPr>
      <w:r>
        <w:rPr>
          <w:rFonts w:hint="eastAsia" w:ascii="宋体" w:hAnsi="宋体" w:eastAsia="宋体" w:cs="宋体"/>
          <w:szCs w:val="21"/>
        </w:rPr>
        <w:t xml:space="preserve">2.</w:t>
      </w:r>
      <w:r>
        <w:rPr>
          <w:rFonts w:hint="eastAsia" w:ascii="宋体" w:hAnsi="宋体" w:eastAsia="宋体" w:cs="宋体"/>
          <w:szCs w:val="21"/>
          <w:lang w:eastAsia="zh-CN"/>
        </w:rPr>
        <w:t xml:space="preserve">“响应内容”列填写“完全响应”或</w:t>
      </w:r>
      <w:bookmarkStart w:id="852" w:name="OLE_LINK4"/>
      <w:r>
        <w:rPr>
          <w:rFonts w:hint="eastAsia" w:ascii="宋体" w:hAnsi="宋体" w:eastAsia="宋体" w:cs="宋体"/>
          <w:szCs w:val="21"/>
          <w:lang w:eastAsia="zh-CN"/>
        </w:rPr>
        <w:t xml:space="preserve">“不完全响应”或“不响应”</w:t>
      </w:r>
      <w:bookmarkEnd w:id="852"/>
      <w:r>
        <w:rPr>
          <w:rFonts w:hint="eastAsia" w:ascii="宋体" w:hAnsi="宋体" w:eastAsia="宋体" w:cs="宋体"/>
          <w:szCs w:val="21"/>
          <w:lang w:eastAsia="zh-CN"/>
        </w:rPr>
        <w:t xml:space="preserve">，若“不完全响应”或“不响应”，则应在“说明”列进行说明。</w:t>
      </w:r>
      <w:r>
        <w:rPr>
          <w:rFonts w:hint="eastAsia" w:ascii="宋体" w:hAnsi="宋体" w:eastAsia="宋体" w:cs="宋体"/>
          <w:szCs w:val="21"/>
          <w:lang w:eastAsia="zh-CN"/>
        </w:rPr>
      </w:r>
      <w:r/>
    </w:p>
    <w:p>
      <w:pPr>
        <w:pStyle w:val="882"/>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“偏离情况”列应</w:t>
      </w:r>
      <w:r>
        <w:rPr>
          <w:rFonts w:hint="eastAsia" w:ascii="宋体" w:hAnsi="宋体" w:eastAsia="宋体" w:cs="宋体"/>
          <w:color w:val="000000"/>
          <w:szCs w:val="21"/>
        </w:rPr>
        <w:t xml:space="preserve">据实</w:t>
      </w:r>
      <w:r>
        <w:rPr>
          <w:rFonts w:hint="eastAsia" w:ascii="宋体" w:hAnsi="宋体" w:eastAsia="宋体" w:cs="宋体"/>
          <w:szCs w:val="21"/>
        </w:rPr>
        <w:t xml:space="preserve">填写“正偏离”或“负偏离”，若无偏离，则写明“无偏离”。</w:t>
      </w:r>
      <w:r>
        <w:rPr>
          <w:rFonts w:hint="eastAsia" w:ascii="宋体" w:hAnsi="宋体" w:cs="宋体"/>
          <w:color w:val="000000"/>
          <w:szCs w:val="21"/>
        </w:rPr>
      </w:r>
      <w:r/>
    </w:p>
    <w:p>
      <w:pPr>
        <w:pStyle w:val="882"/>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882"/>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882"/>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    ____________</w:t>
      </w:r>
      <w:r>
        <w:rPr>
          <w:rFonts w:hint="eastAsia" w:ascii="宋体" w:hAnsi="宋体" w:cs="宋体"/>
          <w:color w:val="000000"/>
          <w:szCs w:val="21"/>
          <w:lang w:val="zh-CN"/>
        </w:rPr>
      </w:r>
      <w:r/>
    </w:p>
    <w:p>
      <w:pPr>
        <w:pStyle w:val="882"/>
        <w:spacing w:line="360" w:lineRule="auto"/>
        <w:rPr>
          <w:rFonts w:hint="eastAsia"/>
          <w:color w:val="000000"/>
          <w:szCs w:val="21"/>
        </w:rPr>
      </w:pPr>
      <w:r>
        <w:rPr>
          <w:rFonts w:hint="eastAsia" w:ascii="宋体" w:hAnsi="宋体" w:cs="宋体"/>
          <w:color w:val="000000"/>
          <w:szCs w:val="21"/>
        </w:rPr>
        <w:t xml:space="preserve">日期：_____年______月______日</w:t>
      </w:r>
      <w:r>
        <w:rPr>
          <w:rFonts w:hint="eastAsia"/>
          <w:color w:val="000000"/>
          <w:szCs w:val="21"/>
        </w:rPr>
      </w:r>
      <w:r/>
    </w:p>
    <w:p>
      <w:pPr>
        <w:pStyle w:val="882"/>
        <w:spacing w:line="560" w:lineRule="exact"/>
        <w:rPr>
          <w:rFonts w:hint="eastAsia"/>
          <w:color w:val="000000"/>
          <w:szCs w:val="21"/>
        </w:rPr>
      </w:pPr>
      <w:r>
        <w:rPr>
          <w:rFonts w:hint="eastAsia"/>
          <w:color w:val="000000"/>
          <w:szCs w:val="21"/>
        </w:rPr>
      </w:r>
      <w:r/>
    </w:p>
    <w:p>
      <w:pPr>
        <w:pStyle w:val="882"/>
        <w:spacing w:line="560" w:lineRule="exact"/>
        <w:rPr>
          <w:rFonts w:hint="eastAsia"/>
          <w:color w:val="000000"/>
          <w:szCs w:val="21"/>
        </w:rPr>
      </w:pPr>
      <w:r>
        <w:rPr>
          <w:rFonts w:hint="eastAsia"/>
          <w:color w:val="000000"/>
          <w:szCs w:val="21"/>
          <w:lang w:val="en-US" w:eastAsia="zh-CN"/>
        </w:rPr>
        <w:br w:type="page" w:clear="all"/>
      </w:r>
      <w:r>
        <w:rPr>
          <w:rFonts w:hint="eastAsia"/>
          <w:color w:val="000000"/>
          <w:szCs w:val="21"/>
          <w:lang w:val="en-US" w:eastAsia="zh-CN"/>
        </w:rPr>
        <w:t xml:space="preserve">11</w:t>
      </w:r>
      <w:r>
        <w:rPr>
          <w:rFonts w:hint="eastAsia"/>
          <w:color w:val="000000"/>
          <w:szCs w:val="21"/>
        </w:rPr>
        <w:t xml:space="preserve">  </w:t>
      </w:r>
      <w:r>
        <w:rPr>
          <w:rFonts w:hint="eastAsia"/>
          <w:color w:val="000000"/>
          <w:szCs w:val="21"/>
          <w:lang w:val="en-US" w:eastAsia="zh-CN"/>
        </w:rPr>
        <w:t xml:space="preserve">施工方案</w:t>
      </w:r>
      <w:r>
        <w:rPr>
          <w:rFonts w:hint="eastAsia"/>
          <w:color w:val="000000"/>
          <w:szCs w:val="21"/>
        </w:rPr>
        <w:t xml:space="preserve">（格式自拟）</w:t>
      </w:r>
      <w:r>
        <w:rPr>
          <w:rFonts w:hint="eastAsia"/>
          <w:color w:val="000000"/>
          <w:szCs w:val="21"/>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color w:val="000000"/>
          <w:szCs w:val="21"/>
        </w:rPr>
      </w:pPr>
      <w:r>
        <w:rPr>
          <w:sz w:val="22"/>
        </w:rPr>
        <w:br w:type="page" w:clear="all"/>
      </w:r>
      <w:bookmarkStart w:id="853" w:name="_Toc288738839"/>
      <w:r/>
      <w:bookmarkStart w:id="854" w:name="_Toc288738397"/>
      <w:r>
        <w:rPr>
          <w:rFonts w:hint="eastAsia"/>
          <w:sz w:val="22"/>
          <w:lang w:val="en-US" w:eastAsia="zh-CN"/>
        </w:rPr>
        <w:t xml:space="preserve">12</w:t>
      </w:r>
      <w:r>
        <w:rPr>
          <w:rFonts w:hint="eastAsia"/>
          <w:color w:val="000000"/>
          <w:szCs w:val="21"/>
        </w:rPr>
        <w:t xml:space="preserve">  相关业绩案例一览表</w:t>
      </w:r>
      <w:r>
        <w:rPr>
          <w:color w:val="000000"/>
          <w:szCs w:val="21"/>
        </w:rPr>
      </w:r>
      <w:r/>
    </w:p>
    <w:p>
      <w:pPr>
        <w:pStyle w:val="882"/>
        <w:rPr>
          <w:color w:val="000000"/>
          <w:sz w:val="24"/>
          <w:szCs w:val="20"/>
        </w:rPr>
      </w:pPr>
      <w:r>
        <w:rPr>
          <w:color w:val="000000"/>
          <w:sz w:val="24"/>
          <w:szCs w:val="20"/>
        </w:rPr>
      </w:r>
      <w:r/>
    </w:p>
    <w:p>
      <w:pPr>
        <w:pStyle w:val="882"/>
        <w:jc w:val="center"/>
        <w:rPr>
          <w:rFonts w:ascii="宋体" w:hAnsi="宋体"/>
          <w:b/>
          <w:sz w:val="32"/>
          <w:szCs w:val="32"/>
        </w:rPr>
      </w:pPr>
      <w:r>
        <w:rPr>
          <w:rFonts w:hint="eastAsia" w:ascii="宋体" w:hAnsi="宋体"/>
          <w:b/>
          <w:sz w:val="32"/>
          <w:szCs w:val="32"/>
        </w:rPr>
        <w:t xml:space="preserve">相关业绩案例一览表</w:t>
      </w:r>
      <w:bookmarkEnd w:id="853"/>
      <w:r/>
      <w:bookmarkEnd w:id="854"/>
      <w:r>
        <w:rPr>
          <w:rFonts w:ascii="宋体" w:hAnsi="宋体"/>
          <w:b/>
          <w:sz w:val="32"/>
          <w:szCs w:val="32"/>
        </w:rPr>
      </w:r>
      <w:r/>
    </w:p>
    <w:p>
      <w:pPr>
        <w:pStyle w:val="882"/>
        <w:jc w:val="center"/>
        <w:spacing w:line="360" w:lineRule="auto"/>
        <w:rPr>
          <w:rFonts w:ascii="宋体" w:hAnsi="宋体"/>
          <w:b/>
          <w:sz w:val="28"/>
          <w:szCs w:val="30"/>
        </w:rPr>
      </w:pPr>
      <w:r>
        <w:rPr>
          <w:rFonts w:ascii="宋体" w:hAnsi="宋体"/>
          <w:b/>
          <w:sz w:val="28"/>
          <w:szCs w:val="30"/>
        </w:rPr>
      </w:r>
      <w:r/>
    </w:p>
    <w:p>
      <w:pPr>
        <w:pStyle w:val="882"/>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ascii="宋体" w:hAnsi="宋体" w:cs="宋体"/>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82"/>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项目时间</w:t>
            </w: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82"/>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项目甲方单位</w:t>
            </w: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82"/>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项目名称</w:t>
            </w: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82"/>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合同金额</w:t>
            </w: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82"/>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单位地址</w:t>
            </w: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82"/>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联系电话</w:t>
            </w:r>
            <w:r>
              <w:rPr>
                <w:rFonts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8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8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8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8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82"/>
              <w:ind w:hanging="523"/>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82"/>
              <w:ind w:hanging="523"/>
              <w:jc w:val="center"/>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r>
    </w:tbl>
    <w:p>
      <w:pPr>
        <w:pStyle w:val="882"/>
        <w:ind w:firstLine="422"/>
        <w:spacing w:line="360" w:lineRule="auto"/>
        <w:rPr>
          <w:rFonts w:ascii="宋体" w:hAnsi="宋体" w:cs="宋体"/>
          <w:szCs w:val="21"/>
          <w:lang w:val="zh-CN"/>
        </w:rPr>
      </w:pPr>
      <w:r>
        <w:rPr>
          <w:rFonts w:hint="eastAsia" w:ascii="宋体" w:hAnsi="宋体" w:cs="宋体"/>
          <w:b/>
          <w:bCs/>
          <w:szCs w:val="21"/>
        </w:rPr>
        <w:t xml:space="preserve">注：</w:t>
      </w:r>
      <w:r>
        <w:rPr>
          <w:rFonts w:hint="eastAsia" w:ascii="宋体" w:hAnsi="宋体" w:cs="宋体"/>
          <w:b/>
          <w:bCs/>
          <w:color w:val="000000"/>
          <w:szCs w:val="21"/>
        </w:rPr>
        <w:t xml:space="preserve">根据磋商文件评标方法和评标标准要求提供相关附件材料。</w:t>
      </w:r>
      <w:r>
        <w:rPr>
          <w:rFonts w:ascii="宋体" w:hAnsi="宋体" w:cs="宋体"/>
          <w:szCs w:val="21"/>
          <w:lang w:val="zh-CN"/>
        </w:rPr>
      </w:r>
      <w:r/>
    </w:p>
    <w:p>
      <w:pPr>
        <w:pStyle w:val="882"/>
        <w:spacing w:line="360" w:lineRule="auto"/>
        <w:rPr>
          <w:rFonts w:ascii="宋体" w:hAnsi="宋体" w:cs="宋体"/>
          <w:szCs w:val="21"/>
        </w:rPr>
      </w:pPr>
      <w:r>
        <w:rPr>
          <w:rFonts w:ascii="宋体" w:hAnsi="宋体" w:cs="宋体"/>
          <w:szCs w:val="21"/>
        </w:rPr>
      </w:r>
      <w:r/>
    </w:p>
    <w:p>
      <w:pPr>
        <w:pStyle w:val="882"/>
        <w:spacing w:before="25" w:after="25" w:line="360" w:lineRule="auto"/>
        <w:rPr>
          <w:color w:val="000000"/>
          <w:szCs w:val="21"/>
          <w:lang w:val="zh-CN"/>
        </w:rPr>
      </w:pPr>
      <w:r>
        <w:rPr>
          <w:color w:val="000000"/>
          <w:szCs w:val="21"/>
        </w:rPr>
        <w:t xml:space="preserve">供应商名称（加盖公章）</w:t>
      </w:r>
      <w:r>
        <w:rPr>
          <w:color w:val="000000"/>
          <w:szCs w:val="21"/>
          <w:lang w:val="zh-CN"/>
        </w:rPr>
        <w:t xml:space="preserve">：____________</w:t>
      </w:r>
      <w:r>
        <w:rPr>
          <w:color w:val="000000"/>
          <w:szCs w:val="21"/>
          <w:lang w:val="zh-CN"/>
        </w:rPr>
      </w:r>
      <w:r/>
    </w:p>
    <w:p>
      <w:pPr>
        <w:pStyle w:val="882"/>
        <w:spacing w:before="25" w:after="25" w:line="360" w:lineRule="auto"/>
        <w:rPr>
          <w:color w:val="000000"/>
          <w:sz w:val="24"/>
          <w:lang w:val="zh-CN"/>
        </w:rPr>
      </w:pPr>
      <w:r>
        <w:rPr>
          <w:color w:val="000000"/>
          <w:szCs w:val="21"/>
        </w:rPr>
        <w:t xml:space="preserve">日期：_____年______月______日</w:t>
      </w:r>
      <w:r>
        <w:rPr>
          <w:color w:val="000000"/>
          <w:sz w:val="24"/>
          <w:szCs w:val="20"/>
        </w:rPr>
        <w:t xml:space="preserve">   </w:t>
      </w:r>
      <w:r>
        <w:rPr>
          <w:color w:val="000000"/>
          <w:sz w:val="24"/>
          <w:lang w:val="zh-CN"/>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Cs w:val="21"/>
        </w:rPr>
        <w:outlineLvl w:val="2"/>
      </w:pPr>
      <w:r>
        <w:rPr>
          <w:color w:val="000000"/>
          <w:szCs w:val="21"/>
        </w:rPr>
      </w:r>
      <w:r/>
    </w:p>
    <w:p>
      <w:pPr>
        <w:pStyle w:val="882"/>
        <w:spacing w:line="360" w:lineRule="auto"/>
        <w:rPr>
          <w:color w:val="000000"/>
          <w:sz w:val="24"/>
          <w:lang w:val="zh-CN"/>
        </w:rPr>
        <w:outlineLvl w:val="2"/>
      </w:pPr>
      <w:r>
        <w:rPr>
          <w:rFonts w:hint="eastAsia"/>
          <w:color w:val="000000"/>
          <w:szCs w:val="21"/>
        </w:rPr>
        <w:t xml:space="preserve">1</w:t>
      </w:r>
      <w:r>
        <w:rPr>
          <w:rFonts w:hint="eastAsia"/>
          <w:color w:val="000000"/>
          <w:szCs w:val="21"/>
          <w:lang w:val="en-US" w:eastAsia="zh-CN"/>
        </w:rPr>
        <w:t xml:space="preserve">3</w:t>
      </w:r>
      <w:r>
        <w:rPr>
          <w:color w:val="000000"/>
          <w:szCs w:val="21"/>
        </w:rPr>
        <w:t xml:space="preserve">  </w:t>
      </w:r>
      <w:r>
        <w:rPr>
          <w:rFonts w:hint="eastAsia"/>
          <w:color w:val="000000"/>
          <w:szCs w:val="21"/>
        </w:rPr>
        <w:t xml:space="preserve">响应人认为需要提供的其它说明和资料</w:t>
      </w:r>
      <w:r>
        <w:rPr>
          <w:color w:val="000000"/>
          <w:sz w:val="24"/>
          <w:lang w:val="zh-CN"/>
        </w:rPr>
      </w:r>
      <w:r/>
    </w:p>
    <w:p>
      <w:pPr>
        <w:pStyle w:val="882"/>
        <w:jc w:val="center"/>
        <w:keepLines/>
        <w:keepNext/>
        <w:spacing w:before="100" w:beforeAutospacing="1" w:after="100" w:afterAutospacing="1" w:line="400" w:lineRule="exact"/>
        <w:rPr>
          <w:rFonts w:ascii="宋体" w:hAnsi="宋体" w:cs="宋体"/>
          <w:b/>
          <w:szCs w:val="21"/>
        </w:rPr>
        <w:outlineLvl w:val="0"/>
      </w:pPr>
      <w:r>
        <w:rPr>
          <w:rFonts w:hint="eastAsia" w:ascii="宋体" w:hAnsi="宋体" w:cs="宋体"/>
          <w:b/>
          <w:color w:val="000000"/>
          <w:szCs w:val="21"/>
        </w:rPr>
        <w:t xml:space="preserve">响应人认为需要提供的其它说明和资料</w:t>
      </w:r>
      <w:r>
        <w:rPr>
          <w:rFonts w:ascii="宋体" w:hAnsi="宋体" w:cs="宋体"/>
          <w:b/>
          <w:szCs w:val="21"/>
        </w:rPr>
      </w:r>
      <w:r/>
    </w:p>
    <w:p>
      <w:pPr>
        <w:pStyle w:val="882"/>
        <w:spacing w:line="400" w:lineRule="exact"/>
        <w:rPr>
          <w:rFonts w:ascii="宋体" w:hAnsi="宋体" w:cs="宋体"/>
          <w:bCs/>
          <w:color w:val="000000"/>
          <w:szCs w:val="21"/>
        </w:rPr>
      </w:pPr>
      <w:r>
        <w:rPr>
          <w:rFonts w:hint="eastAsia" w:ascii="宋体" w:hAnsi="宋体" w:cs="宋体"/>
          <w:b/>
          <w:szCs w:val="21"/>
        </w:rPr>
        <w:t xml:space="preserve">内容：响应人认为需要提供的其它说明和资料（格式自拟）</w:t>
      </w:r>
      <w:r>
        <w:rPr>
          <w:rFonts w:ascii="宋体" w:hAnsi="宋体" w:cs="宋体"/>
          <w:bCs/>
          <w:color w:val="000000"/>
          <w:szCs w:val="21"/>
        </w:rPr>
      </w:r>
      <w:r/>
    </w:p>
    <w:sectPr>
      <w:headerReference w:type="default" r:id="rId12"/>
      <w:headerReference w:type="even" r:id="rId13"/>
      <w:headerReference w:type="first" r:id="rId14"/>
      <w:footerReference w:type="default" r:id="rId22"/>
      <w:footerReference w:type="even" r:id="rId23"/>
      <w:footerReference w:type="first" r:id="rId24"/>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Pr>
      <w:framePr w:wrap="around" w:vAnchor="text" w:hAnchor="margin" w:xAlign="center" w:y="1"/>
    </w:pPr>
    <w:r>
      <w:fldChar w:fldCharType="begin"/>
    </w:r>
    <w:r>
      <w:rPr>
        <w:rStyle w:val="957"/>
      </w:rPr>
      <w:instrText xml:space="preserve">PAGE  </w:instrText>
    </w:r>
    <w:r>
      <w:fldChar w:fldCharType="end"/>
    </w:r>
    <w:r>
      <w:rPr>
        <w:rStyle w:val="957"/>
      </w:rPr>
    </w:r>
    <w:r/>
  </w:p>
  <w:p>
    <w:pPr>
      <w:pStyle w:val="93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15</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Pr>
      <w:framePr w:wrap="around" w:vAnchor="text" w:hAnchor="margin" w:xAlign="right" w:y="1"/>
    </w:pPr>
    <w:r>
      <w:rPr>
        <w:rStyle w:val="957"/>
      </w:rPr>
      <w:fldChar w:fldCharType="begin"/>
    </w:r>
    <w:r>
      <w:rPr>
        <w:rStyle w:val="957"/>
      </w:rPr>
      <w:instrText xml:space="preserve">PAGE  </w:instrText>
    </w:r>
    <w:r>
      <w:rPr>
        <w:rStyle w:val="957"/>
      </w:rPr>
      <w:fldChar w:fldCharType="end"/>
    </w:r>
    <w:r>
      <w:rPr>
        <w:rStyle w:val="957"/>
      </w:rPr>
    </w:r>
    <w:r/>
  </w:p>
  <w:p>
    <w:pPr>
      <w:pStyle w:val="932"/>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jc w:val="left"/>
                            <w:widowControl w:val="off"/>
                            <w:rPr>
                              <w:rStyle w:val="957"/>
                              <w:rFonts w:hint="eastAsia"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fldChar w:fldCharType="begin"/>
                          </w:r>
                          <w:r>
                            <w:rPr>
                              <w:rStyle w:val="957"/>
                              <w:rFonts w:ascii="Times New Roman" w:hAnsi="Times New Roman" w:eastAsia="宋体" w:cs="Times New Roman"/>
                              <w:sz w:val="21"/>
                              <w:szCs w:val="24"/>
                              <w:lang w:val="en-US" w:eastAsia="zh-CN" w:bidi="ar-SA"/>
                            </w:rPr>
                            <w:instrText xml:space="preserve"> PAGE </w:instrText>
                          </w:r>
                          <w:r>
                            <w:rPr>
                              <w:rFonts w:ascii="宋体" w:hAnsi="Times New Roman" w:eastAsia="宋体" w:cs="Times New Roman"/>
                              <w:sz w:val="18"/>
                              <w:szCs w:val="20"/>
                              <w:lang w:val="en-US" w:eastAsia="zh-CN" w:bidi="ar-SA"/>
                            </w:rPr>
                            <w:fldChar w:fldCharType="separate"/>
                          </w:r>
                          <w:r>
                            <w:rPr>
                              <w:rStyle w:val="957"/>
                              <w:rFonts w:ascii="Times New Roman" w:hAnsi="Times New Roman" w:eastAsia="宋体" w:cs="Times New Roman"/>
                              <w:sz w:val="21"/>
                              <w:szCs w:val="24"/>
                              <w:lang w:val="en-US" w:eastAsia="zh-CN" w:bidi="ar-SA"/>
                            </w:rPr>
                            <w:t xml:space="preserve">52</w:t>
                          </w:r>
                          <w:r>
                            <w:rPr>
                              <w:rFonts w:ascii="宋体" w:hAnsi="Times New Roman" w:eastAsia="宋体" w:cs="Times New Roman"/>
                              <w:sz w:val="18"/>
                              <w:szCs w:val="20"/>
                              <w:lang w:val="en-US" w:eastAsia="zh-CN" w:bidi="ar-SA"/>
                            </w:rPr>
                            <w:fldChar w:fldCharType="end"/>
                          </w:r>
                          <w:r>
                            <w:rPr>
                              <w:rStyle w:val="957"/>
                              <w:rFonts w:hint="eastAsia" w:ascii="宋体" w:hAnsi="Times New Roman" w:eastAsia="宋体" w:cs="Times New Roman"/>
                              <w:sz w:val="18"/>
                              <w:szCs w:val="20"/>
                              <w:lang w:val="en-US" w:eastAsia="zh-CN" w:bidi="ar-SA"/>
                            </w:rPr>
                          </w:r>
                          <w:r/>
                        </w:p>
                        <w:p>
                          <w:pPr>
                            <w:pStyle w:val="88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jc w:val="left"/>
                      <w:widowControl w:val="off"/>
                      <w:rPr>
                        <w:rStyle w:val="957"/>
                        <w:rFonts w:hint="eastAsia"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fldChar w:fldCharType="begin"/>
                    </w:r>
                    <w:r>
                      <w:rPr>
                        <w:rStyle w:val="957"/>
                        <w:rFonts w:ascii="Times New Roman" w:hAnsi="Times New Roman" w:eastAsia="宋体" w:cs="Times New Roman"/>
                        <w:sz w:val="21"/>
                        <w:szCs w:val="24"/>
                        <w:lang w:val="en-US" w:eastAsia="zh-CN" w:bidi="ar-SA"/>
                      </w:rPr>
                      <w:instrText xml:space="preserve"> PAGE </w:instrText>
                    </w:r>
                    <w:r>
                      <w:rPr>
                        <w:rFonts w:ascii="宋体" w:hAnsi="Times New Roman" w:eastAsia="宋体" w:cs="Times New Roman"/>
                        <w:sz w:val="18"/>
                        <w:szCs w:val="20"/>
                        <w:lang w:val="en-US" w:eastAsia="zh-CN" w:bidi="ar-SA"/>
                      </w:rPr>
                      <w:fldChar w:fldCharType="separate"/>
                    </w:r>
                    <w:r>
                      <w:rPr>
                        <w:rStyle w:val="957"/>
                        <w:rFonts w:ascii="Times New Roman" w:hAnsi="Times New Roman" w:eastAsia="宋体" w:cs="Times New Roman"/>
                        <w:sz w:val="21"/>
                        <w:szCs w:val="24"/>
                        <w:lang w:val="en-US" w:eastAsia="zh-CN" w:bidi="ar-SA"/>
                      </w:rPr>
                      <w:t xml:space="preserve">52</w:t>
                    </w:r>
                    <w:r>
                      <w:rPr>
                        <w:rFonts w:ascii="宋体" w:hAnsi="Times New Roman" w:eastAsia="宋体" w:cs="Times New Roman"/>
                        <w:sz w:val="18"/>
                        <w:szCs w:val="20"/>
                        <w:lang w:val="en-US" w:eastAsia="zh-CN" w:bidi="ar-SA"/>
                      </w:rPr>
                      <w:fldChar w:fldCharType="end"/>
                    </w:r>
                    <w:r>
                      <w:rPr>
                        <w:rStyle w:val="957"/>
                        <w:rFonts w:hint="eastAsia" w:ascii="宋体" w:hAnsi="Times New Roman" w:eastAsia="宋体" w:cs="Times New Roman"/>
                        <w:sz w:val="18"/>
                        <w:szCs w:val="20"/>
                        <w:lang w:val="en-US" w:eastAsia="zh-CN" w:bidi="ar-SA"/>
                      </w:rPr>
                    </w:r>
                    <w:r/>
                  </w:p>
                  <w:p>
                    <w:pPr>
                      <w:pStyle w:val="882"/>
                    </w:pPr>
                    <w:r/>
                    <w:r/>
                  </w:p>
                </w:txbxContent>
              </v:textbox>
            </v:shape>
          </w:pict>
        </mc:Fallback>
      </mc:AlternateContent>
    </w:r>
    <w:r>
      <w:rPr>
        <w:rFonts w:ascii="宋体" w:hAnsi="Times New Roman" w:eastAsia="宋体" w:cs="Times New Roman"/>
        <w:sz w:val="18"/>
        <w:szCs w:val="20"/>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2"/>
                            <w:tabs>
                              <w:tab w:val="clear" w:pos="4153" w:leader="none"/>
                              <w:tab w:val="clear" w:pos="8306" w:leader="none"/>
                            </w:tabs>
                            <w:rPr>
                              <w:rStyle w:val="957"/>
                              <w:rFonts w:hint="eastAsia"/>
                            </w:rPr>
                          </w:pPr>
                          <w:r>
                            <w:fldChar w:fldCharType="begin"/>
                          </w:r>
                          <w:r>
                            <w:rPr>
                              <w:rStyle w:val="957"/>
                            </w:rPr>
                            <w:instrText xml:space="preserve"> PAGE </w:instrText>
                          </w:r>
                          <w:r>
                            <w:fldChar w:fldCharType="separate"/>
                          </w:r>
                          <w:r>
                            <w:rPr>
                              <w:rStyle w:val="957"/>
                            </w:rPr>
                            <w:t xml:space="preserve">60</w:t>
                          </w:r>
                          <w:r>
                            <w:fldChar w:fldCharType="end"/>
                          </w:r>
                          <w:r>
                            <w:rPr>
                              <w:rStyle w:val="957"/>
                              <w:rFonts w:hint="eastAsia"/>
                            </w:rPr>
                          </w:r>
                          <w:r/>
                        </w:p>
                        <w:p>
                          <w:pPr>
                            <w:pStyle w:val="88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tabs>
                        <w:tab w:val="clear" w:pos="4153" w:leader="none"/>
                        <w:tab w:val="clear" w:pos="8306" w:leader="none"/>
                      </w:tabs>
                      <w:rPr>
                        <w:rStyle w:val="957"/>
                        <w:rFonts w:hint="eastAsia"/>
                      </w:rPr>
                    </w:pPr>
                    <w:r>
                      <w:fldChar w:fldCharType="begin"/>
                    </w:r>
                    <w:r>
                      <w:rPr>
                        <w:rStyle w:val="957"/>
                      </w:rPr>
                      <w:instrText xml:space="preserve"> PAGE </w:instrText>
                    </w:r>
                    <w:r>
                      <w:fldChar w:fldCharType="separate"/>
                    </w:r>
                    <w:r>
                      <w:rPr>
                        <w:rStyle w:val="957"/>
                      </w:rPr>
                      <w:t xml:space="preserve">60</w:t>
                    </w:r>
                    <w:r>
                      <w:fldChar w:fldCharType="end"/>
                    </w:r>
                    <w:r>
                      <w:rPr>
                        <w:rStyle w:val="957"/>
                        <w:rFonts w:hint="eastAsia"/>
                      </w:rPr>
                    </w:r>
                    <w:r/>
                  </w:p>
                  <w:p>
                    <w:pPr>
                      <w:pStyle w:val="882"/>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Pr>
      <w:framePr w:wrap="around" w:vAnchor="text" w:hAnchor="margin" w:xAlign="right" w:y="1"/>
    </w:pPr>
    <w:r>
      <w:rPr>
        <w:rStyle w:val="957"/>
      </w:rPr>
      <w:fldChar w:fldCharType="begin"/>
    </w:r>
    <w:r>
      <w:rPr>
        <w:rStyle w:val="957"/>
      </w:rPr>
      <w:instrText xml:space="preserve">PAGE  </w:instrText>
    </w:r>
    <w:r>
      <w:rPr>
        <w:rStyle w:val="957"/>
      </w:rPr>
      <w:fldChar w:fldCharType="end"/>
    </w:r>
    <w:r>
      <w:rPr>
        <w:rStyle w:val="957"/>
      </w:rPr>
    </w:r>
    <w:r/>
  </w:p>
  <w:p>
    <w:pPr>
      <w:pStyle w:val="932"/>
      <w:ind w:right="360"/>
      <w:tabs>
        <w:tab w:val="center" w:pos="4153" w:leader="none"/>
        <w:tab w:val="right" w:pos="8306" w:leader="none"/>
      </w:tabs>
    </w:pPr>
    <w:r/>
    <w:r/>
  </w:p>
  <w:p>
    <w:pPr>
      <w:pStyle w:val="882"/>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tabs>
        <w:tab w:val="center" w:pos="4153" w:leader="none"/>
        <w:tab w:val="right" w:pos="8306" w:leader="none"/>
      </w:tabs>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tabs>
        <w:tab w:val="center" w:pos="4153" w:leader="none"/>
        <w:tab w:val="right" w:pos="8306" w:leader="none"/>
      </w:tabs>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tabs>
        <w:tab w:val="center" w:pos="4153" w:leader="none"/>
        <w:tab w:val="right" w:pos="8306" w:leader="none"/>
      </w:tabs>
      <w:rPr>
        <w:rFonts w:hint="eastAsia" w:ascii="Times New Roman" w:hAnsi="Times New Roman" w:eastAsia="宋体" w:cs="Times New Roman"/>
        <w:b/>
      </w:rPr>
    </w:pPr>
    <w:r>
      <w:rPr>
        <w:rFonts w:hint="eastAsia" w:ascii="Times New Roman" w:hAnsi="Times New Roman" w:eastAsia="宋体" w:cs="Times New Roman"/>
      </w:rPr>
      <w:t xml:space="preserve">常州市政府采购项目竞争性磋商文件示范文本</w:t>
    </w:r>
    <w:r>
      <w:rPr>
        <w:rFonts w:hint="eastAsia" w:ascii="Times New Roman" w:hAnsi="Times New Roman" w:eastAsia="宋体" w:cs="Times New Roman"/>
        <w:b/>
      </w:rPr>
      <w:t xml:space="preserve">       </w:t>
    </w:r>
    <w:r>
      <w:rPr>
        <w:rFonts w:hint="eastAsia" w:ascii="Times New Roman" w:hAnsi="Times New Roman" w:eastAsia="宋体" w:cs="Times New Roman"/>
        <w:b/>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tabs>
        <w:tab w:val="center" w:pos="4153" w:leader="none"/>
        <w:tab w:val="right" w:pos="8306" w:leader="none"/>
      </w:tabs>
      <w:rPr>
        <w:rFonts w:hint="eastAsia"/>
        <w:b/>
      </w:rPr>
    </w:pPr>
    <w:r>
      <w:rPr>
        <w:rFonts w:hint="eastAsia"/>
      </w:rPr>
      <w:t xml:space="preserve">常州市政府采购项目竞争性磋商文件示范文本</w:t>
    </w:r>
    <w:r>
      <w:rPr>
        <w:rFonts w:hint="eastAsia"/>
        <w:b/>
      </w:rPr>
      <w:t xml:space="preserve">       </w:t>
    </w:r>
    <w:r>
      <w:rPr>
        <w:rFonts w:hint="eastAsia"/>
        <w:b/>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Pr>
    <w:r/>
    <w:r/>
  </w:p>
  <w:p>
    <w:pPr>
      <w:pStyle w:val="88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82"/>
        <w:ind w:left="4941" w:hanging="1140"/>
        <w:tabs>
          <w:tab w:val="num" w:pos="4941" w:leader="none"/>
        </w:tabs>
      </w:pPr>
      <w:rPr>
        <w:rFonts w:hint="eastAsia"/>
      </w:rPr>
    </w:lvl>
    <w:lvl w:ilvl="1">
      <w:start w:val="1"/>
      <w:numFmt w:val="lowerLetter"/>
      <w:isLgl w:val="false"/>
      <w:suff w:val="tab"/>
      <w:lvlText w:val="%2)"/>
      <w:lvlJc w:val="left"/>
      <w:pPr>
        <w:pStyle w:val="882"/>
        <w:ind w:left="4641" w:hanging="420"/>
        <w:tabs>
          <w:tab w:val="num" w:pos="4641" w:leader="none"/>
        </w:tabs>
      </w:pPr>
    </w:lvl>
    <w:lvl w:ilvl="2">
      <w:start w:val="1"/>
      <w:numFmt w:val="lowerRoman"/>
      <w:isLgl w:val="false"/>
      <w:suff w:val="tab"/>
      <w:lvlText w:val="%3."/>
      <w:lvlJc w:val="right"/>
      <w:pPr>
        <w:pStyle w:val="882"/>
        <w:ind w:left="5061" w:hanging="420"/>
        <w:tabs>
          <w:tab w:val="num" w:pos="5061" w:leader="none"/>
        </w:tabs>
      </w:pPr>
    </w:lvl>
    <w:lvl w:ilvl="3">
      <w:start w:val="1"/>
      <w:numFmt w:val="decimal"/>
      <w:isLgl w:val="false"/>
      <w:suff w:val="tab"/>
      <w:lvlText w:val="%4."/>
      <w:lvlJc w:val="left"/>
      <w:pPr>
        <w:pStyle w:val="882"/>
        <w:ind w:left="5481" w:hanging="420"/>
        <w:tabs>
          <w:tab w:val="num" w:pos="5481" w:leader="none"/>
        </w:tabs>
      </w:pPr>
    </w:lvl>
    <w:lvl w:ilvl="4">
      <w:start w:val="1"/>
      <w:numFmt w:val="lowerLetter"/>
      <w:isLgl w:val="false"/>
      <w:suff w:val="tab"/>
      <w:lvlText w:val="%5)"/>
      <w:lvlJc w:val="left"/>
      <w:pPr>
        <w:pStyle w:val="882"/>
        <w:ind w:left="5901" w:hanging="420"/>
        <w:tabs>
          <w:tab w:val="num" w:pos="5901" w:leader="none"/>
        </w:tabs>
      </w:pPr>
    </w:lvl>
    <w:lvl w:ilvl="5">
      <w:start w:val="1"/>
      <w:numFmt w:val="lowerRoman"/>
      <w:isLgl w:val="false"/>
      <w:suff w:val="tab"/>
      <w:lvlText w:val="%6."/>
      <w:lvlJc w:val="right"/>
      <w:pPr>
        <w:pStyle w:val="882"/>
        <w:ind w:left="6321" w:hanging="420"/>
        <w:tabs>
          <w:tab w:val="num" w:pos="6321" w:leader="none"/>
        </w:tabs>
      </w:pPr>
    </w:lvl>
    <w:lvl w:ilvl="6">
      <w:start w:val="1"/>
      <w:numFmt w:val="decimal"/>
      <w:isLgl w:val="false"/>
      <w:suff w:val="tab"/>
      <w:lvlText w:val="%7."/>
      <w:lvlJc w:val="left"/>
      <w:pPr>
        <w:pStyle w:val="882"/>
        <w:ind w:left="6741" w:hanging="420"/>
        <w:tabs>
          <w:tab w:val="num" w:pos="6741" w:leader="none"/>
        </w:tabs>
      </w:pPr>
    </w:lvl>
    <w:lvl w:ilvl="7">
      <w:start w:val="1"/>
      <w:numFmt w:val="lowerLetter"/>
      <w:isLgl w:val="false"/>
      <w:suff w:val="tab"/>
      <w:lvlText w:val="%8)"/>
      <w:lvlJc w:val="left"/>
      <w:pPr>
        <w:pStyle w:val="882"/>
        <w:ind w:left="7161" w:hanging="420"/>
        <w:tabs>
          <w:tab w:val="num" w:pos="7161" w:leader="none"/>
        </w:tabs>
      </w:pPr>
    </w:lvl>
    <w:lvl w:ilvl="8">
      <w:start w:val="1"/>
      <w:numFmt w:val="lowerRoman"/>
      <w:isLgl w:val="false"/>
      <w:suff w:val="tab"/>
      <w:lvlText w:val="%9."/>
      <w:lvlJc w:val="right"/>
      <w:pPr>
        <w:pStyle w:val="882"/>
        <w:ind w:left="7581" w:hanging="420"/>
        <w:tabs>
          <w:tab w:val="num" w:pos="7581" w:leader="none"/>
        </w:tabs>
      </w:pPr>
    </w:lvl>
  </w:abstractNum>
  <w:abstractNum w:abstractNumId="1">
    <w:multiLevelType w:val="hybridMultilevel"/>
    <w:lvl w:ilvl="0">
      <w:start w:val="1"/>
      <w:numFmt w:val="decimal"/>
      <w:pStyle w:val="995"/>
      <w:isLgl w:val="false"/>
      <w:suff w:val="tab"/>
      <w:lvlText w:val="%1."/>
      <w:lvlJc w:val="left"/>
      <w:pPr>
        <w:pStyle w:val="882"/>
        <w:ind w:left="420" w:hanging="420"/>
      </w:pPr>
    </w:lvl>
    <w:lvl w:ilvl="1">
      <w:start w:val="1"/>
      <w:numFmt w:val="decimal"/>
      <w:isLgl w:val="false"/>
      <w:suff w:val="tab"/>
      <w:lvlText w:val="（%2）"/>
      <w:lvlJc w:val="left"/>
      <w:pPr>
        <w:pStyle w:val="882"/>
        <w:ind w:left="1140" w:hanging="720"/>
        <w:tabs>
          <w:tab w:val="num" w:pos="1140" w:leader="none"/>
        </w:tabs>
      </w:pPr>
      <w:rPr>
        <w:rFonts w:hint="eastAsia"/>
      </w:rPr>
    </w:lvl>
    <w:lvl w:ilvl="2">
      <w:start w:val="1"/>
      <w:numFmt w:val="lowerRoman"/>
      <w:isLgl w:val="false"/>
      <w:suff w:val="tab"/>
      <w:lvlText w:val="%3."/>
      <w:lvlJc w:val="right"/>
      <w:pPr>
        <w:pStyle w:val="882"/>
        <w:ind w:left="1260" w:hanging="420"/>
      </w:pPr>
    </w:lvl>
    <w:lvl w:ilvl="3">
      <w:start w:val="1"/>
      <w:numFmt w:val="decimal"/>
      <w:isLgl w:val="false"/>
      <w:suff w:val="tab"/>
      <w:lvlText w:val="%4."/>
      <w:lvlJc w:val="left"/>
      <w:pPr>
        <w:pStyle w:val="882"/>
        <w:ind w:left="1680" w:hanging="420"/>
      </w:pPr>
    </w:lvl>
    <w:lvl w:ilvl="4">
      <w:start w:val="1"/>
      <w:numFmt w:val="lowerLetter"/>
      <w:isLgl w:val="false"/>
      <w:suff w:val="tab"/>
      <w:lvlText w:val="%5)"/>
      <w:lvlJc w:val="left"/>
      <w:pPr>
        <w:pStyle w:val="882"/>
        <w:ind w:left="2100" w:hanging="420"/>
      </w:pPr>
    </w:lvl>
    <w:lvl w:ilvl="5">
      <w:start w:val="1"/>
      <w:numFmt w:val="lowerRoman"/>
      <w:isLgl w:val="false"/>
      <w:suff w:val="tab"/>
      <w:lvlText w:val="%6."/>
      <w:lvlJc w:val="right"/>
      <w:pPr>
        <w:pStyle w:val="882"/>
        <w:ind w:left="2520" w:hanging="420"/>
      </w:pPr>
    </w:lvl>
    <w:lvl w:ilvl="6">
      <w:start w:val="1"/>
      <w:numFmt w:val="decimal"/>
      <w:isLgl w:val="false"/>
      <w:suff w:val="tab"/>
      <w:lvlText w:val="%7."/>
      <w:lvlJc w:val="left"/>
      <w:pPr>
        <w:pStyle w:val="882"/>
        <w:ind w:left="2940" w:hanging="420"/>
      </w:pPr>
    </w:lvl>
    <w:lvl w:ilvl="7">
      <w:start w:val="1"/>
      <w:numFmt w:val="lowerLetter"/>
      <w:isLgl w:val="false"/>
      <w:suff w:val="tab"/>
      <w:lvlText w:val="%8)"/>
      <w:lvlJc w:val="left"/>
      <w:pPr>
        <w:pStyle w:val="882"/>
        <w:ind w:left="3360" w:hanging="420"/>
      </w:pPr>
    </w:lvl>
    <w:lvl w:ilvl="8">
      <w:start w:val="1"/>
      <w:numFmt w:val="lowerRoman"/>
      <w:isLgl w:val="false"/>
      <w:suff w:val="tab"/>
      <w:lvlText w:val="%9."/>
      <w:lvlJc w:val="right"/>
      <w:pPr>
        <w:pStyle w:val="882"/>
        <w:ind w:left="3780" w:hanging="420"/>
      </w:pPr>
    </w:lvl>
  </w:abstractNum>
  <w:abstractNum w:abstractNumId="2">
    <w:multiLevelType w:val="hybridMultilevel"/>
    <w:lvl w:ilvl="0">
      <w:start w:val="1"/>
      <w:numFmt w:val="lowerLetter"/>
      <w:pStyle w:val="1069"/>
      <w:isLgl w:val="false"/>
      <w:suff w:val="tab"/>
      <w:lvlText w:val="%1)"/>
      <w:lvlJc w:val="left"/>
      <w:pPr>
        <w:pStyle w:val="882"/>
        <w:ind w:left="902" w:hanging="420"/>
      </w:pPr>
      <w:rPr>
        <w:color w:val="000000"/>
      </w:rPr>
    </w:lvl>
    <w:lvl w:ilvl="1">
      <w:start w:val="1"/>
      <w:numFmt w:val="lowerLetter"/>
      <w:isLgl w:val="false"/>
      <w:suff w:val="tab"/>
      <w:lvlText w:val="%2)"/>
      <w:lvlJc w:val="left"/>
      <w:pPr>
        <w:pStyle w:val="882"/>
        <w:ind w:left="1322" w:hanging="420"/>
      </w:pPr>
    </w:lvl>
    <w:lvl w:ilvl="2">
      <w:start w:val="1"/>
      <w:numFmt w:val="lowerRoman"/>
      <w:isLgl w:val="false"/>
      <w:suff w:val="tab"/>
      <w:lvlText w:val="%3."/>
      <w:lvlJc w:val="right"/>
      <w:pPr>
        <w:pStyle w:val="882"/>
        <w:ind w:left="1742" w:hanging="420"/>
      </w:pPr>
    </w:lvl>
    <w:lvl w:ilvl="3">
      <w:start w:val="1"/>
      <w:numFmt w:val="decimal"/>
      <w:isLgl w:val="false"/>
      <w:suff w:val="tab"/>
      <w:lvlText w:val="%4."/>
      <w:lvlJc w:val="left"/>
      <w:pPr>
        <w:pStyle w:val="882"/>
        <w:ind w:left="2162" w:hanging="420"/>
      </w:pPr>
    </w:lvl>
    <w:lvl w:ilvl="4">
      <w:start w:val="1"/>
      <w:numFmt w:val="lowerLetter"/>
      <w:isLgl w:val="false"/>
      <w:suff w:val="tab"/>
      <w:lvlText w:val="%5)"/>
      <w:lvlJc w:val="left"/>
      <w:pPr>
        <w:pStyle w:val="882"/>
        <w:ind w:left="2582" w:hanging="420"/>
      </w:pPr>
    </w:lvl>
    <w:lvl w:ilvl="5">
      <w:start w:val="1"/>
      <w:numFmt w:val="lowerRoman"/>
      <w:isLgl w:val="false"/>
      <w:suff w:val="tab"/>
      <w:lvlText w:val="%6."/>
      <w:lvlJc w:val="right"/>
      <w:pPr>
        <w:pStyle w:val="882"/>
        <w:ind w:left="3002" w:hanging="420"/>
      </w:pPr>
    </w:lvl>
    <w:lvl w:ilvl="6">
      <w:start w:val="1"/>
      <w:numFmt w:val="decimal"/>
      <w:isLgl w:val="false"/>
      <w:suff w:val="tab"/>
      <w:lvlText w:val="%7."/>
      <w:lvlJc w:val="left"/>
      <w:pPr>
        <w:pStyle w:val="882"/>
        <w:ind w:left="3422" w:hanging="420"/>
      </w:pPr>
    </w:lvl>
    <w:lvl w:ilvl="7">
      <w:start w:val="1"/>
      <w:numFmt w:val="lowerLetter"/>
      <w:isLgl w:val="false"/>
      <w:suff w:val="tab"/>
      <w:lvlText w:val="%8)"/>
      <w:lvlJc w:val="left"/>
      <w:pPr>
        <w:pStyle w:val="882"/>
        <w:ind w:left="3842" w:hanging="420"/>
      </w:pPr>
    </w:lvl>
    <w:lvl w:ilvl="8">
      <w:start w:val="1"/>
      <w:numFmt w:val="lowerRoman"/>
      <w:isLgl w:val="false"/>
      <w:suff w:val="tab"/>
      <w:lvlText w:val="%9."/>
      <w:lvlJc w:val="right"/>
      <w:pPr>
        <w:pStyle w:val="882"/>
        <w:ind w:left="4262" w:hanging="420"/>
      </w:pPr>
    </w:lvl>
  </w:abstractNum>
  <w:abstractNum w:abstractNumId="3">
    <w:multiLevelType w:val="hybridMultilevel"/>
    <w:lvl w:ilvl="0">
      <w:start w:val="1"/>
      <w:numFmt w:val="decimal"/>
      <w:pStyle w:val="1040"/>
      <w:isLgl w:val="false"/>
      <w:suff w:val="tab"/>
      <w:lvlText w:val="%1."/>
      <w:lvlJc w:val="left"/>
      <w:pPr>
        <w:pStyle w:val="88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9"/>
      <w:isLgl w:val="false"/>
      <w:suff w:val="nothing"/>
      <w:lvlText w:val="%1　"/>
      <w:lvlJc w:val="left"/>
      <w:pPr>
        <w:pStyle w:val="88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8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82"/>
        <w:ind w:left="-25" w:firstLine="0"/>
      </w:pPr>
      <w:rPr>
        <w:rFonts w:ascii="Times New Roman" w:hAnsi="Times New Roman" w:eastAsia="黑体"/>
        <w:b/>
        <w:i w:val="0"/>
        <w:sz w:val="28"/>
      </w:rPr>
    </w:lvl>
    <w:lvl w:ilvl="3">
      <w:start w:val="1"/>
      <w:numFmt w:val="decimal"/>
      <w:pStyle w:val="1025"/>
      <w:isLgl w:val="false"/>
      <w:suff w:val="nothing"/>
      <w:lvlText w:val="%1.%2.%3.%4　"/>
      <w:lvlJc w:val="left"/>
      <w:pPr>
        <w:pStyle w:val="88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8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82"/>
        <w:ind w:left="-25" w:firstLine="0"/>
      </w:pPr>
      <w:rPr>
        <w:rFonts w:ascii="Times New Roman" w:hAnsi="Times New Roman" w:eastAsia="宋体"/>
        <w:b/>
        <w:i w:val="0"/>
        <w:sz w:val="28"/>
      </w:rPr>
    </w:lvl>
    <w:lvl w:ilvl="6">
      <w:start w:val="1"/>
      <w:numFmt w:val="lowerLetter"/>
      <w:pStyle w:val="1046"/>
      <w:isLgl w:val="false"/>
      <w:suff w:val="tab"/>
      <w:lvlText w:val="%7) "/>
      <w:lvlJc w:val="left"/>
      <w:pPr>
        <w:pStyle w:val="882"/>
        <w:ind w:left="-125" w:firstLine="400"/>
        <w:tabs>
          <w:tab w:val="num" w:pos="635" w:leader="none"/>
        </w:tabs>
      </w:pPr>
      <w:rPr>
        <w:rFonts w:ascii="Times New Roman" w:hAnsi="Times New Roman" w:eastAsia="宋体"/>
        <w:b/>
        <w:i w:val="0"/>
        <w:color w:val="000000"/>
        <w:sz w:val="28"/>
        <w:u w:val="none"/>
      </w:rPr>
    </w:lvl>
    <w:lvl w:ilvl="7">
      <w:start w:val="1"/>
      <w:numFmt w:val="decimal"/>
      <w:pStyle w:val="1009"/>
      <w:isLgl w:val="false"/>
      <w:suff w:val="tab"/>
      <w:lvlText w:val="%8) "/>
      <w:lvlJc w:val="left"/>
      <w:pPr>
        <w:pStyle w:val="88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8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82"/>
        <w:ind w:left="768" w:hanging="360"/>
        <w:tabs>
          <w:tab w:val="num" w:pos="768" w:leader="none"/>
        </w:tabs>
      </w:pPr>
      <w:rPr>
        <w:rFonts w:hint="eastAsia"/>
      </w:rPr>
    </w:lvl>
    <w:lvl w:ilvl="1">
      <w:start w:val="1"/>
      <w:numFmt w:val="decimal"/>
      <w:pStyle w:val="1027"/>
      <w:isLgl w:val="false"/>
      <w:suff w:val="tab"/>
      <w:lvlText w:val="%2、"/>
      <w:lvlJc w:val="left"/>
      <w:pPr>
        <w:pStyle w:val="882"/>
        <w:ind w:left="1188" w:hanging="360"/>
        <w:tabs>
          <w:tab w:val="num" w:pos="1188" w:leader="none"/>
        </w:tabs>
      </w:pPr>
      <w:rPr>
        <w:rFonts w:hint="eastAsia"/>
      </w:rPr>
    </w:lvl>
    <w:lvl w:ilvl="2">
      <w:start w:val="1"/>
      <w:numFmt w:val="decimal"/>
      <w:isLgl w:val="false"/>
      <w:suff w:val="tab"/>
      <w:lvlText w:val="（%3）"/>
      <w:lvlJc w:val="left"/>
      <w:pPr>
        <w:pStyle w:val="882"/>
        <w:ind w:left="1968" w:hanging="720"/>
        <w:tabs>
          <w:tab w:val="num" w:pos="1968" w:leader="none"/>
        </w:tabs>
      </w:pPr>
      <w:rPr>
        <w:rFonts w:hint="eastAsia"/>
        <w:u w:val="none"/>
      </w:rPr>
    </w:lvl>
    <w:lvl w:ilvl="3">
      <w:start w:val="1"/>
      <w:numFmt w:val="decimal"/>
      <w:isLgl w:val="false"/>
      <w:suff w:val="tab"/>
      <w:lvlText w:val="%4."/>
      <w:lvlJc w:val="left"/>
      <w:pPr>
        <w:pStyle w:val="882"/>
        <w:ind w:left="2088" w:hanging="420"/>
        <w:tabs>
          <w:tab w:val="num" w:pos="2088" w:leader="none"/>
        </w:tabs>
      </w:pPr>
    </w:lvl>
    <w:lvl w:ilvl="4">
      <w:start w:val="1"/>
      <w:numFmt w:val="lowerLetter"/>
      <w:isLgl w:val="false"/>
      <w:suff w:val="tab"/>
      <w:lvlText w:val="%5)"/>
      <w:lvlJc w:val="left"/>
      <w:pPr>
        <w:pStyle w:val="882"/>
        <w:ind w:left="2508" w:hanging="420"/>
        <w:tabs>
          <w:tab w:val="num" w:pos="2508" w:leader="none"/>
        </w:tabs>
      </w:pPr>
    </w:lvl>
    <w:lvl w:ilvl="5">
      <w:start w:val="1"/>
      <w:numFmt w:val="lowerRoman"/>
      <w:isLgl w:val="false"/>
      <w:suff w:val="tab"/>
      <w:lvlText w:val="%6."/>
      <w:lvlJc w:val="right"/>
      <w:pPr>
        <w:pStyle w:val="882"/>
        <w:ind w:left="2928" w:hanging="420"/>
        <w:tabs>
          <w:tab w:val="num" w:pos="2928" w:leader="none"/>
        </w:tabs>
      </w:pPr>
    </w:lvl>
    <w:lvl w:ilvl="6">
      <w:start w:val="1"/>
      <w:numFmt w:val="decimal"/>
      <w:isLgl w:val="false"/>
      <w:suff w:val="tab"/>
      <w:lvlText w:val="%7."/>
      <w:lvlJc w:val="left"/>
      <w:pPr>
        <w:pStyle w:val="882"/>
        <w:ind w:left="3348" w:hanging="420"/>
        <w:tabs>
          <w:tab w:val="num" w:pos="3348" w:leader="none"/>
        </w:tabs>
      </w:pPr>
    </w:lvl>
    <w:lvl w:ilvl="7">
      <w:start w:val="1"/>
      <w:numFmt w:val="lowerLetter"/>
      <w:isLgl w:val="false"/>
      <w:suff w:val="tab"/>
      <w:lvlText w:val="%8)"/>
      <w:lvlJc w:val="left"/>
      <w:pPr>
        <w:pStyle w:val="882"/>
        <w:ind w:left="3768" w:hanging="420"/>
        <w:tabs>
          <w:tab w:val="num" w:pos="3768" w:leader="none"/>
        </w:tabs>
      </w:pPr>
    </w:lvl>
    <w:lvl w:ilvl="8">
      <w:start w:val="1"/>
      <w:numFmt w:val="lowerRoman"/>
      <w:isLgl w:val="false"/>
      <w:suff w:val="tab"/>
      <w:lvlText w:val="%9."/>
      <w:lvlJc w:val="right"/>
      <w:pPr>
        <w:pStyle w:val="88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82"/>
        <w:ind w:left="900" w:hanging="900"/>
        <w:tabs>
          <w:tab w:val="num" w:pos="900" w:leader="none"/>
        </w:tabs>
      </w:pPr>
      <w:rPr>
        <w:rFonts w:hint="eastAsia"/>
      </w:rPr>
    </w:lvl>
    <w:lvl w:ilvl="1">
      <w:start w:val="1"/>
      <w:numFmt w:val="decimal"/>
      <w:isLgl w:val="false"/>
      <w:suff w:val="tab"/>
      <w:lvlText w:val="%1.%2"/>
      <w:lvlJc w:val="left"/>
      <w:pPr>
        <w:pStyle w:val="88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2"/>
        <w:ind w:left="1980" w:hanging="900"/>
        <w:tabs>
          <w:tab w:val="num" w:pos="1980" w:leader="none"/>
        </w:tabs>
      </w:pPr>
      <w:rPr>
        <w:rFonts w:hint="eastAsia"/>
      </w:rPr>
    </w:lvl>
    <w:lvl w:ilvl="3">
      <w:start w:val="1"/>
      <w:numFmt w:val="decimal"/>
      <w:isLgl w:val="false"/>
      <w:suff w:val="tab"/>
      <w:lvlText w:val="%1.%2.%3.%4"/>
      <w:lvlJc w:val="left"/>
      <w:pPr>
        <w:pStyle w:val="882"/>
        <w:ind w:left="900" w:hanging="900"/>
        <w:tabs>
          <w:tab w:val="num" w:pos="900" w:leader="none"/>
        </w:tabs>
      </w:pPr>
      <w:rPr>
        <w:rFonts w:hint="eastAsia"/>
      </w:rPr>
    </w:lvl>
    <w:lvl w:ilvl="4">
      <w:start w:val="1"/>
      <w:numFmt w:val="decimal"/>
      <w:isLgl w:val="false"/>
      <w:suff w:val="tab"/>
      <w:lvlText w:val="%1.%2.%3.%4.%5"/>
      <w:lvlJc w:val="left"/>
      <w:pPr>
        <w:pStyle w:val="882"/>
        <w:ind w:left="900" w:hanging="900"/>
        <w:tabs>
          <w:tab w:val="num" w:pos="900" w:leader="none"/>
        </w:tabs>
      </w:pPr>
      <w:rPr>
        <w:rFonts w:hint="eastAsia"/>
      </w:rPr>
    </w:lvl>
    <w:lvl w:ilvl="5">
      <w:start w:val="1"/>
      <w:numFmt w:val="decimal"/>
      <w:isLgl w:val="false"/>
      <w:suff w:val="tab"/>
      <w:lvlText w:val="%1.%2.%3.%4.%5.%6"/>
      <w:lvlJc w:val="left"/>
      <w:pPr>
        <w:pStyle w:val="882"/>
        <w:ind w:left="900" w:hanging="900"/>
        <w:tabs>
          <w:tab w:val="num" w:pos="900" w:leader="none"/>
        </w:tabs>
      </w:pPr>
      <w:rPr>
        <w:rFonts w:hint="eastAsia"/>
      </w:rPr>
    </w:lvl>
    <w:lvl w:ilvl="6">
      <w:start w:val="1"/>
      <w:numFmt w:val="decimal"/>
      <w:isLgl w:val="false"/>
      <w:suff w:val="tab"/>
      <w:lvlText w:val="%1.%2.%3.%4.%5.%6.%7"/>
      <w:lvlJc w:val="left"/>
      <w:pPr>
        <w:pStyle w:val="882"/>
        <w:ind w:left="900" w:hanging="900"/>
        <w:tabs>
          <w:tab w:val="num" w:pos="900" w:leader="none"/>
        </w:tabs>
      </w:pPr>
      <w:rPr>
        <w:rFonts w:hint="eastAsia"/>
      </w:rPr>
    </w:lvl>
    <w:lvl w:ilvl="7">
      <w:start w:val="1"/>
      <w:numFmt w:val="decimal"/>
      <w:isLgl w:val="false"/>
      <w:suff w:val="tab"/>
      <w:lvlText w:val="%1.%2.%3.%4.%5.%6.%7.%8"/>
      <w:lvlJc w:val="left"/>
      <w:pPr>
        <w:pStyle w:val="882"/>
        <w:ind w:left="900" w:hanging="900"/>
        <w:tabs>
          <w:tab w:val="num" w:pos="900" w:leader="none"/>
        </w:tabs>
      </w:pPr>
      <w:rPr>
        <w:rFonts w:hint="eastAsia"/>
      </w:rPr>
    </w:lvl>
    <w:lvl w:ilvl="8">
      <w:start w:val="1"/>
      <w:numFmt w:val="decimal"/>
      <w:isLgl w:val="false"/>
      <w:suff w:val="tab"/>
      <w:lvlText w:val="%1.%2.%3.%4.%5.%6.%7.%8.%9"/>
      <w:lvlJc w:val="left"/>
      <w:pPr>
        <w:pStyle w:val="882"/>
        <w:ind w:left="900" w:hanging="900"/>
        <w:tabs>
          <w:tab w:val="num" w:pos="900" w:leader="none"/>
        </w:tabs>
      </w:pPr>
      <w:rPr>
        <w:rFonts w:hint="eastAsia"/>
      </w:rPr>
    </w:lvl>
  </w:abstractNum>
  <w:abstractNum w:abstractNumId="7">
    <w:multiLevelType w:val="hybridMultilevel"/>
    <w:lvl w:ilvl="0">
      <w:start w:val="1"/>
      <w:numFmt w:val="decimal"/>
      <w:pStyle w:val="994"/>
      <w:isLgl w:val="false"/>
      <w:suff w:val="tab"/>
      <w:lvlText w:val="%1)"/>
      <w:lvlJc w:val="left"/>
      <w:pPr>
        <w:pStyle w:val="882"/>
        <w:ind w:left="420" w:hanging="420"/>
      </w:pPr>
    </w:lvl>
    <w:lvl w:ilvl="1">
      <w:start w:val="1"/>
      <w:numFmt w:val="lowerLetter"/>
      <w:isLgl w:val="false"/>
      <w:suff w:val="tab"/>
      <w:lvlText w:val="%2)"/>
      <w:lvlJc w:val="left"/>
      <w:pPr>
        <w:pStyle w:val="882"/>
        <w:ind w:left="840" w:hanging="420"/>
      </w:pPr>
    </w:lvl>
    <w:lvl w:ilvl="2">
      <w:start w:val="1"/>
      <w:numFmt w:val="lowerRoman"/>
      <w:isLgl w:val="false"/>
      <w:suff w:val="tab"/>
      <w:lvlText w:val="%3."/>
      <w:lvlJc w:val="right"/>
      <w:pPr>
        <w:pStyle w:val="882"/>
        <w:ind w:left="1260" w:hanging="420"/>
      </w:pPr>
    </w:lvl>
    <w:lvl w:ilvl="3">
      <w:start w:val="1"/>
      <w:numFmt w:val="decimal"/>
      <w:isLgl w:val="false"/>
      <w:suff w:val="tab"/>
      <w:lvlText w:val="%4."/>
      <w:lvlJc w:val="left"/>
      <w:pPr>
        <w:pStyle w:val="882"/>
        <w:ind w:left="1680" w:hanging="420"/>
      </w:pPr>
    </w:lvl>
    <w:lvl w:ilvl="4">
      <w:start w:val="1"/>
      <w:numFmt w:val="lowerLetter"/>
      <w:isLgl w:val="false"/>
      <w:suff w:val="tab"/>
      <w:lvlText w:val="%5)"/>
      <w:lvlJc w:val="left"/>
      <w:pPr>
        <w:pStyle w:val="882"/>
        <w:ind w:left="2100" w:hanging="420"/>
      </w:pPr>
    </w:lvl>
    <w:lvl w:ilvl="5">
      <w:start w:val="1"/>
      <w:numFmt w:val="lowerRoman"/>
      <w:isLgl w:val="false"/>
      <w:suff w:val="tab"/>
      <w:lvlText w:val="%6."/>
      <w:lvlJc w:val="right"/>
      <w:pPr>
        <w:pStyle w:val="882"/>
        <w:ind w:left="2520" w:hanging="420"/>
      </w:pPr>
    </w:lvl>
    <w:lvl w:ilvl="6">
      <w:start w:val="1"/>
      <w:numFmt w:val="decimal"/>
      <w:isLgl w:val="false"/>
      <w:suff w:val="tab"/>
      <w:lvlText w:val="%7."/>
      <w:lvlJc w:val="left"/>
      <w:pPr>
        <w:pStyle w:val="882"/>
        <w:ind w:left="2940" w:hanging="420"/>
      </w:pPr>
    </w:lvl>
    <w:lvl w:ilvl="7">
      <w:start w:val="1"/>
      <w:numFmt w:val="lowerLetter"/>
      <w:isLgl w:val="false"/>
      <w:suff w:val="tab"/>
      <w:lvlText w:val="%8)"/>
      <w:lvlJc w:val="left"/>
      <w:pPr>
        <w:pStyle w:val="882"/>
        <w:ind w:left="3360" w:hanging="420"/>
      </w:pPr>
    </w:lvl>
    <w:lvl w:ilvl="8">
      <w:start w:val="1"/>
      <w:numFmt w:val="lowerRoman"/>
      <w:isLgl w:val="false"/>
      <w:suff w:val="tab"/>
      <w:lvlText w:val="%9."/>
      <w:lvlJc w:val="right"/>
      <w:pPr>
        <w:pStyle w:val="882"/>
        <w:ind w:left="3780" w:hanging="420"/>
      </w:pPr>
    </w:lvl>
  </w:abstractNum>
  <w:abstractNum w:abstractNumId="8">
    <w:multiLevelType w:val="hybridMultilevel"/>
    <w:lvl w:ilvl="0">
      <w:start w:val="1"/>
      <w:numFmt w:val="decimal"/>
      <w:pStyle w:val="1094"/>
      <w:isLgl w:val="false"/>
      <w:suff w:val="tab"/>
      <w:lvlText w:val="%1"/>
      <w:lvlJc w:val="left"/>
      <w:pPr>
        <w:pStyle w:val="882"/>
        <w:ind w:left="680" w:hanging="680"/>
      </w:pPr>
      <w:rPr>
        <w:rFonts w:hint="eastAsia" w:ascii="宋体" w:hAnsi="宋体" w:eastAsia="宋体"/>
      </w:rPr>
    </w:lvl>
    <w:lvl w:ilvl="1">
      <w:start w:val="1"/>
      <w:numFmt w:val="decimal"/>
      <w:pStyle w:val="1095"/>
      <w:isLgl w:val="false"/>
      <w:suff w:val="tab"/>
      <w:lvlText w:val="%1.%2"/>
      <w:lvlJc w:val="left"/>
      <w:pPr>
        <w:pStyle w:val="882"/>
        <w:ind w:left="851" w:hanging="851"/>
      </w:pPr>
      <w:rPr>
        <w:rFonts w:hint="eastAsia" w:ascii="宋体" w:hAnsi="宋体" w:eastAsia="宋体"/>
        <w:color w:val="000000"/>
      </w:rPr>
    </w:lvl>
    <w:lvl w:ilvl="2">
      <w:start w:val="1"/>
      <w:numFmt w:val="decimal"/>
      <w:pStyle w:val="1096"/>
      <w:isLgl w:val="false"/>
      <w:suff w:val="tab"/>
      <w:lvlText w:val="%1.%2.%3"/>
      <w:lvlJc w:val="left"/>
      <w:pPr>
        <w:pStyle w:val="882"/>
        <w:ind w:left="851" w:hanging="851"/>
      </w:pPr>
      <w:rPr>
        <w:rFonts w:hint="eastAsia"/>
      </w:rPr>
    </w:lvl>
    <w:lvl w:ilvl="3">
      <w:start w:val="1"/>
      <w:numFmt w:val="decimal"/>
      <w:isLgl w:val="false"/>
      <w:suff w:val="tab"/>
      <w:lvlText w:val="%1.%2.%3.%4"/>
      <w:lvlJc w:val="left"/>
      <w:pPr>
        <w:pStyle w:val="882"/>
        <w:ind w:left="680" w:hanging="680"/>
      </w:pPr>
      <w:rPr>
        <w:rFonts w:hint="eastAsia"/>
      </w:rPr>
    </w:lvl>
    <w:lvl w:ilvl="4">
      <w:start w:val="1"/>
      <w:numFmt w:val="decimal"/>
      <w:isLgl w:val="false"/>
      <w:suff w:val="tab"/>
      <w:lvlText w:val="%1.%2.%3.%4.%5"/>
      <w:lvlJc w:val="left"/>
      <w:pPr>
        <w:pStyle w:val="882"/>
        <w:ind w:left="680" w:hanging="680"/>
      </w:pPr>
      <w:rPr>
        <w:rFonts w:hint="eastAsia"/>
      </w:rPr>
    </w:lvl>
    <w:lvl w:ilvl="5">
      <w:start w:val="1"/>
      <w:numFmt w:val="decimal"/>
      <w:isLgl w:val="false"/>
      <w:suff w:val="tab"/>
      <w:lvlText w:val="%1.%2.%3.%4.%5.%6"/>
      <w:lvlJc w:val="left"/>
      <w:pPr>
        <w:pStyle w:val="882"/>
        <w:ind w:left="680" w:hanging="680"/>
      </w:pPr>
      <w:rPr>
        <w:rFonts w:hint="eastAsia"/>
      </w:rPr>
    </w:lvl>
    <w:lvl w:ilvl="6">
      <w:start w:val="1"/>
      <w:numFmt w:val="decimal"/>
      <w:isLgl w:val="false"/>
      <w:suff w:val="tab"/>
      <w:lvlText w:val="%1.%2.%3.%4.%5.%6.%7"/>
      <w:lvlJc w:val="left"/>
      <w:pPr>
        <w:pStyle w:val="882"/>
        <w:ind w:left="680" w:hanging="680"/>
      </w:pPr>
      <w:rPr>
        <w:rFonts w:hint="eastAsia"/>
      </w:rPr>
    </w:lvl>
    <w:lvl w:ilvl="7">
      <w:start w:val="1"/>
      <w:numFmt w:val="decimal"/>
      <w:isLgl w:val="false"/>
      <w:suff w:val="tab"/>
      <w:lvlText w:val="%1.%2.%3.%4.%5.%6.%7.%8"/>
      <w:lvlJc w:val="left"/>
      <w:pPr>
        <w:pStyle w:val="882"/>
        <w:ind w:left="680" w:hanging="680"/>
      </w:pPr>
      <w:rPr>
        <w:rFonts w:hint="eastAsia"/>
      </w:rPr>
    </w:lvl>
    <w:lvl w:ilvl="8">
      <w:start w:val="1"/>
      <w:numFmt w:val="decimal"/>
      <w:isLgl w:val="false"/>
      <w:suff w:val="tab"/>
      <w:lvlText w:val="%1.%2.%3.%4.%5.%6.%7.%8.%9"/>
      <w:lvlJc w:val="left"/>
      <w:pPr>
        <w:pStyle w:val="882"/>
        <w:ind w:left="680" w:hanging="680"/>
      </w:pPr>
      <w:rPr>
        <w:rFonts w:hint="eastAsia"/>
      </w:rPr>
    </w:lvl>
  </w:abstractNum>
  <w:abstractNum w:abstractNumId="9">
    <w:multiLevelType w:val="hybridMultilevel"/>
    <w:lvl w:ilvl="0">
      <w:start w:val="1"/>
      <w:numFmt w:val="decimal"/>
      <w:isLgl w:val="false"/>
      <w:suff w:val="tab"/>
      <w:lvlText w:val="%1"/>
      <w:lvlJc w:val="left"/>
      <w:pPr>
        <w:pStyle w:val="882"/>
        <w:ind w:left="900" w:hanging="900"/>
        <w:tabs>
          <w:tab w:val="num" w:pos="900" w:leader="none"/>
        </w:tabs>
      </w:pPr>
      <w:rPr>
        <w:rFonts w:hint="eastAsia"/>
      </w:rPr>
    </w:lvl>
    <w:lvl w:ilvl="1">
      <w:start w:val="1"/>
      <w:numFmt w:val="decimal"/>
      <w:isLgl w:val="false"/>
      <w:suff w:val="tab"/>
      <w:lvlText w:val="%1.%2"/>
      <w:lvlJc w:val="left"/>
      <w:pPr>
        <w:pStyle w:val="882"/>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82"/>
        <w:ind w:left="1980" w:hanging="900"/>
        <w:tabs>
          <w:tab w:val="num" w:pos="1980" w:leader="none"/>
        </w:tabs>
      </w:pPr>
      <w:rPr>
        <w:rFonts w:hint="eastAsia"/>
      </w:rPr>
    </w:lvl>
    <w:lvl w:ilvl="3">
      <w:start w:val="1"/>
      <w:numFmt w:val="decimal"/>
      <w:isLgl w:val="false"/>
      <w:suff w:val="tab"/>
      <w:lvlText w:val="%1.%2.%3.%4"/>
      <w:lvlJc w:val="left"/>
      <w:pPr>
        <w:pStyle w:val="882"/>
        <w:ind w:left="900" w:hanging="900"/>
        <w:tabs>
          <w:tab w:val="num" w:pos="900" w:leader="none"/>
        </w:tabs>
      </w:pPr>
      <w:rPr>
        <w:rFonts w:hint="eastAsia"/>
      </w:rPr>
    </w:lvl>
    <w:lvl w:ilvl="4">
      <w:start w:val="1"/>
      <w:numFmt w:val="decimal"/>
      <w:isLgl w:val="false"/>
      <w:suff w:val="tab"/>
      <w:lvlText w:val="%1.%2.%3.%4.%5"/>
      <w:lvlJc w:val="left"/>
      <w:pPr>
        <w:pStyle w:val="882"/>
        <w:ind w:left="900" w:hanging="900"/>
        <w:tabs>
          <w:tab w:val="num" w:pos="900" w:leader="none"/>
        </w:tabs>
      </w:pPr>
      <w:rPr>
        <w:rFonts w:hint="eastAsia"/>
      </w:rPr>
    </w:lvl>
    <w:lvl w:ilvl="5">
      <w:start w:val="1"/>
      <w:numFmt w:val="decimal"/>
      <w:isLgl w:val="false"/>
      <w:suff w:val="tab"/>
      <w:lvlText w:val="%1.%2.%3.%4.%5.%6"/>
      <w:lvlJc w:val="left"/>
      <w:pPr>
        <w:pStyle w:val="882"/>
        <w:ind w:left="900" w:hanging="900"/>
        <w:tabs>
          <w:tab w:val="num" w:pos="900" w:leader="none"/>
        </w:tabs>
      </w:pPr>
      <w:rPr>
        <w:rFonts w:hint="eastAsia"/>
      </w:rPr>
    </w:lvl>
    <w:lvl w:ilvl="6">
      <w:start w:val="1"/>
      <w:numFmt w:val="decimal"/>
      <w:isLgl w:val="false"/>
      <w:suff w:val="tab"/>
      <w:lvlText w:val="%1.%2.%3.%4.%5.%6.%7"/>
      <w:lvlJc w:val="left"/>
      <w:pPr>
        <w:pStyle w:val="882"/>
        <w:ind w:left="900" w:hanging="900"/>
        <w:tabs>
          <w:tab w:val="num" w:pos="900" w:leader="none"/>
        </w:tabs>
      </w:pPr>
      <w:rPr>
        <w:rFonts w:hint="eastAsia"/>
      </w:rPr>
    </w:lvl>
    <w:lvl w:ilvl="7">
      <w:start w:val="1"/>
      <w:numFmt w:val="decimal"/>
      <w:isLgl w:val="false"/>
      <w:suff w:val="tab"/>
      <w:lvlText w:val="%1.%2.%3.%4.%5.%6.%7.%8"/>
      <w:lvlJc w:val="left"/>
      <w:pPr>
        <w:pStyle w:val="882"/>
        <w:ind w:left="900" w:hanging="900"/>
        <w:tabs>
          <w:tab w:val="num" w:pos="900" w:leader="none"/>
        </w:tabs>
      </w:pPr>
      <w:rPr>
        <w:rFonts w:hint="eastAsia"/>
      </w:rPr>
    </w:lvl>
    <w:lvl w:ilvl="8">
      <w:start w:val="1"/>
      <w:numFmt w:val="decimal"/>
      <w:isLgl w:val="false"/>
      <w:suff w:val="tab"/>
      <w:lvlText w:val="%1.%2.%3.%4.%5.%6.%7.%8.%9"/>
      <w:lvlJc w:val="left"/>
      <w:pPr>
        <w:pStyle w:val="882"/>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82"/>
        <w:ind w:left="900" w:hanging="900"/>
        <w:tabs>
          <w:tab w:val="num" w:pos="900" w:leader="none"/>
        </w:tabs>
      </w:pPr>
      <w:rPr>
        <w:rFonts w:hint="eastAsia"/>
      </w:rPr>
    </w:lvl>
    <w:lvl w:ilvl="1">
      <w:start w:val="1"/>
      <w:numFmt w:val="decimal"/>
      <w:isLgl w:val="false"/>
      <w:suff w:val="tab"/>
      <w:lvlText w:val="%1.%2"/>
      <w:lvlJc w:val="left"/>
      <w:pPr>
        <w:pStyle w:val="88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2"/>
        <w:ind w:left="1980" w:hanging="900"/>
        <w:tabs>
          <w:tab w:val="num" w:pos="1980" w:leader="none"/>
        </w:tabs>
      </w:pPr>
      <w:rPr>
        <w:rFonts w:hint="eastAsia"/>
      </w:rPr>
    </w:lvl>
    <w:lvl w:ilvl="3">
      <w:start w:val="1"/>
      <w:numFmt w:val="decimal"/>
      <w:isLgl w:val="false"/>
      <w:suff w:val="tab"/>
      <w:lvlText w:val="%1.%2.%3.%4"/>
      <w:lvlJc w:val="left"/>
      <w:pPr>
        <w:pStyle w:val="882"/>
        <w:ind w:left="900" w:hanging="900"/>
        <w:tabs>
          <w:tab w:val="num" w:pos="900" w:leader="none"/>
        </w:tabs>
      </w:pPr>
      <w:rPr>
        <w:rFonts w:hint="eastAsia"/>
      </w:rPr>
    </w:lvl>
    <w:lvl w:ilvl="4">
      <w:start w:val="1"/>
      <w:numFmt w:val="decimal"/>
      <w:isLgl w:val="false"/>
      <w:suff w:val="tab"/>
      <w:lvlText w:val="%1.%2.%3.%4.%5"/>
      <w:lvlJc w:val="left"/>
      <w:pPr>
        <w:pStyle w:val="882"/>
        <w:ind w:left="900" w:hanging="900"/>
        <w:tabs>
          <w:tab w:val="num" w:pos="900" w:leader="none"/>
        </w:tabs>
      </w:pPr>
      <w:rPr>
        <w:rFonts w:hint="eastAsia"/>
      </w:rPr>
    </w:lvl>
    <w:lvl w:ilvl="5">
      <w:start w:val="1"/>
      <w:numFmt w:val="decimal"/>
      <w:isLgl w:val="false"/>
      <w:suff w:val="tab"/>
      <w:lvlText w:val="%1.%2.%3.%4.%5.%6"/>
      <w:lvlJc w:val="left"/>
      <w:pPr>
        <w:pStyle w:val="882"/>
        <w:ind w:left="900" w:hanging="900"/>
        <w:tabs>
          <w:tab w:val="num" w:pos="900" w:leader="none"/>
        </w:tabs>
      </w:pPr>
      <w:rPr>
        <w:rFonts w:hint="eastAsia"/>
      </w:rPr>
    </w:lvl>
    <w:lvl w:ilvl="6">
      <w:start w:val="1"/>
      <w:numFmt w:val="decimal"/>
      <w:isLgl w:val="false"/>
      <w:suff w:val="tab"/>
      <w:lvlText w:val="%1.%2.%3.%4.%5.%6.%7"/>
      <w:lvlJc w:val="left"/>
      <w:pPr>
        <w:pStyle w:val="882"/>
        <w:ind w:left="900" w:hanging="900"/>
        <w:tabs>
          <w:tab w:val="num" w:pos="900" w:leader="none"/>
        </w:tabs>
      </w:pPr>
      <w:rPr>
        <w:rFonts w:hint="eastAsia"/>
      </w:rPr>
    </w:lvl>
    <w:lvl w:ilvl="7">
      <w:start w:val="1"/>
      <w:numFmt w:val="decimal"/>
      <w:isLgl w:val="false"/>
      <w:suff w:val="tab"/>
      <w:lvlText w:val="%1.%2.%3.%4.%5.%6.%7.%8"/>
      <w:lvlJc w:val="left"/>
      <w:pPr>
        <w:pStyle w:val="882"/>
        <w:ind w:left="900" w:hanging="900"/>
        <w:tabs>
          <w:tab w:val="num" w:pos="900" w:leader="none"/>
        </w:tabs>
      </w:pPr>
      <w:rPr>
        <w:rFonts w:hint="eastAsia"/>
      </w:rPr>
    </w:lvl>
    <w:lvl w:ilvl="8">
      <w:start w:val="1"/>
      <w:numFmt w:val="decimal"/>
      <w:isLgl w:val="false"/>
      <w:suff w:val="tab"/>
      <w:lvlText w:val="%1.%2.%3.%4.%5.%6.%7.%8.%9"/>
      <w:lvlJc w:val="left"/>
      <w:pPr>
        <w:pStyle w:val="882"/>
        <w:ind w:left="900" w:hanging="900"/>
        <w:tabs>
          <w:tab w:val="num" w:pos="900" w:leader="none"/>
        </w:tabs>
      </w:pPr>
      <w:rPr>
        <w:rFonts w:hint="eastAsia"/>
      </w:rPr>
    </w:lvl>
  </w:abstractNum>
  <w:abstractNum w:abstractNumId="11">
    <w:multiLevelType w:val="hybridMultilevel"/>
    <w:lvl w:ilvl="0">
      <w:start w:val="7"/>
      <w:numFmt w:val="decimal"/>
      <w:isLgl w:val="false"/>
      <w:suff w:val="tab"/>
      <w:lvlText w:val="%1"/>
      <w:lvlJc w:val="left"/>
      <w:pPr>
        <w:pStyle w:val="882"/>
        <w:ind w:left="480" w:hanging="480"/>
        <w:tabs>
          <w:tab w:val="num" w:pos="480" w:leader="none"/>
        </w:tabs>
      </w:pPr>
    </w:lvl>
    <w:lvl w:ilvl="1">
      <w:start w:val="3"/>
      <w:numFmt w:val="decimal"/>
      <w:isLgl w:val="false"/>
      <w:suff w:val="tab"/>
      <w:lvlText w:val="%1.%2"/>
      <w:lvlJc w:val="left"/>
      <w:pPr>
        <w:pStyle w:val="882"/>
        <w:ind w:left="690" w:hanging="480"/>
        <w:tabs>
          <w:tab w:val="num" w:pos="690" w:leader="none"/>
        </w:tabs>
      </w:pPr>
    </w:lvl>
    <w:lvl w:ilvl="2">
      <w:start w:val="1"/>
      <w:numFmt w:val="decimal"/>
      <w:isLgl w:val="false"/>
      <w:suff w:val="tab"/>
      <w:lvlText w:val="%1.%2.%3"/>
      <w:lvlJc w:val="left"/>
      <w:pPr>
        <w:pStyle w:val="882"/>
        <w:ind w:left="1140" w:hanging="720"/>
        <w:tabs>
          <w:tab w:val="num" w:pos="1140" w:leader="none"/>
        </w:tabs>
      </w:pPr>
    </w:lvl>
    <w:lvl w:ilvl="3">
      <w:start w:val="1"/>
      <w:numFmt w:val="decimal"/>
      <w:isLgl w:val="false"/>
      <w:suff w:val="tab"/>
      <w:lvlText w:val="%1.%2.%3.%4"/>
      <w:lvlJc w:val="left"/>
      <w:pPr>
        <w:pStyle w:val="882"/>
        <w:ind w:left="1350" w:hanging="720"/>
        <w:tabs>
          <w:tab w:val="num" w:pos="1350" w:leader="none"/>
        </w:tabs>
      </w:pPr>
    </w:lvl>
    <w:lvl w:ilvl="4">
      <w:start w:val="1"/>
      <w:numFmt w:val="decimal"/>
      <w:isLgl w:val="false"/>
      <w:suff w:val="tab"/>
      <w:lvlText w:val="%1.%2.%3.%4.%5"/>
      <w:lvlJc w:val="left"/>
      <w:pPr>
        <w:pStyle w:val="882"/>
        <w:ind w:left="1920" w:hanging="1080"/>
        <w:tabs>
          <w:tab w:val="num" w:pos="1920" w:leader="none"/>
        </w:tabs>
      </w:pPr>
    </w:lvl>
    <w:lvl w:ilvl="5">
      <w:start w:val="1"/>
      <w:numFmt w:val="decimal"/>
      <w:isLgl w:val="false"/>
      <w:suff w:val="tab"/>
      <w:lvlText w:val="%1.%2.%3.%4.%5.%6"/>
      <w:lvlJc w:val="left"/>
      <w:pPr>
        <w:pStyle w:val="882"/>
        <w:ind w:left="2130" w:hanging="1080"/>
        <w:tabs>
          <w:tab w:val="num" w:pos="2130" w:leader="none"/>
        </w:tabs>
      </w:pPr>
    </w:lvl>
    <w:lvl w:ilvl="6">
      <w:start w:val="1"/>
      <w:numFmt w:val="decimal"/>
      <w:isLgl w:val="false"/>
      <w:suff w:val="tab"/>
      <w:lvlText w:val="%1.%2.%3.%4.%5.%6.%7"/>
      <w:lvlJc w:val="left"/>
      <w:pPr>
        <w:pStyle w:val="882"/>
        <w:ind w:left="2340" w:hanging="1080"/>
        <w:tabs>
          <w:tab w:val="num" w:pos="2340" w:leader="none"/>
        </w:tabs>
      </w:pPr>
    </w:lvl>
    <w:lvl w:ilvl="7">
      <w:start w:val="1"/>
      <w:numFmt w:val="decimal"/>
      <w:isLgl w:val="false"/>
      <w:suff w:val="tab"/>
      <w:lvlText w:val="%1.%2.%3.%4.%5.%6.%7.%8"/>
      <w:lvlJc w:val="left"/>
      <w:pPr>
        <w:pStyle w:val="882"/>
        <w:ind w:left="2910" w:hanging="1440"/>
        <w:tabs>
          <w:tab w:val="num" w:pos="2910" w:leader="none"/>
        </w:tabs>
      </w:pPr>
    </w:lvl>
    <w:lvl w:ilvl="8">
      <w:start w:val="1"/>
      <w:numFmt w:val="decimal"/>
      <w:isLgl w:val="false"/>
      <w:suff w:val="tab"/>
      <w:lvlText w:val="%1.%2.%3.%4.%5.%6.%7.%8.%9"/>
      <w:lvlJc w:val="left"/>
      <w:pPr>
        <w:pStyle w:val="882"/>
        <w:ind w:left="3120" w:hanging="1440"/>
        <w:tabs>
          <w:tab w:val="num" w:pos="3120" w:leader="none"/>
        </w:tabs>
      </w:p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 w:numId="12">
    <w:abstractNumId w:val="11"/>
    <w:lvlOverride w:ilvl="1">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82"/>
    <w:next w:val="8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82"/>
    <w:next w:val="8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82"/>
    <w:next w:val="8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82"/>
    <w:next w:val="8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82"/>
    <w:next w:val="8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82"/>
    <w:next w:val="8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82"/>
    <w:next w:val="8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82"/>
    <w:next w:val="8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82"/>
    <w:next w:val="8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82"/>
    <w:next w:val="8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82"/>
    <w:next w:val="88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82"/>
    <w:next w:val="882"/>
    <w:link w:val="38"/>
    <w:uiPriority w:val="29"/>
    <w:qFormat/>
    <w:pPr>
      <w:ind w:left="720" w:right="720"/>
    </w:pPr>
    <w:rPr>
      <w:i/>
    </w:rPr>
  </w:style>
  <w:style w:type="character" w:styleId="38">
    <w:name w:val="Quote Char"/>
    <w:link w:val="37"/>
    <w:uiPriority w:val="29"/>
    <w:rPr>
      <w:i/>
    </w:rPr>
  </w:style>
  <w:style w:type="paragraph" w:styleId="39">
    <w:name w:val="Intense Quote"/>
    <w:basedOn w:val="882"/>
    <w:next w:val="8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8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82"/>
    <w:next w:val="8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82"/>
    <w:next w:val="882"/>
    <w:uiPriority w:val="39"/>
    <w:unhideWhenUsed/>
    <w:pPr>
      <w:ind w:left="0" w:right="0" w:firstLine="0"/>
      <w:spacing w:after="57"/>
    </w:pPr>
  </w:style>
  <w:style w:type="paragraph" w:styleId="181">
    <w:name w:val="toc 2"/>
    <w:basedOn w:val="882"/>
    <w:next w:val="882"/>
    <w:uiPriority w:val="39"/>
    <w:unhideWhenUsed/>
    <w:pPr>
      <w:ind w:left="283" w:right="0" w:firstLine="0"/>
      <w:spacing w:after="57"/>
    </w:pPr>
  </w:style>
  <w:style w:type="paragraph" w:styleId="182">
    <w:name w:val="toc 3"/>
    <w:basedOn w:val="882"/>
    <w:next w:val="882"/>
    <w:uiPriority w:val="39"/>
    <w:unhideWhenUsed/>
    <w:pPr>
      <w:ind w:left="567" w:right="0" w:firstLine="0"/>
      <w:spacing w:after="57"/>
    </w:pPr>
  </w:style>
  <w:style w:type="paragraph" w:styleId="183">
    <w:name w:val="toc 4"/>
    <w:basedOn w:val="882"/>
    <w:next w:val="882"/>
    <w:uiPriority w:val="39"/>
    <w:unhideWhenUsed/>
    <w:pPr>
      <w:ind w:left="850" w:right="0" w:firstLine="0"/>
      <w:spacing w:after="57"/>
    </w:pPr>
  </w:style>
  <w:style w:type="paragraph" w:styleId="184">
    <w:name w:val="toc 5"/>
    <w:basedOn w:val="882"/>
    <w:next w:val="882"/>
    <w:uiPriority w:val="39"/>
    <w:unhideWhenUsed/>
    <w:pPr>
      <w:ind w:left="1134" w:right="0" w:firstLine="0"/>
      <w:spacing w:after="57"/>
    </w:pPr>
  </w:style>
  <w:style w:type="paragraph" w:styleId="185">
    <w:name w:val="toc 6"/>
    <w:basedOn w:val="882"/>
    <w:next w:val="882"/>
    <w:uiPriority w:val="39"/>
    <w:unhideWhenUsed/>
    <w:pPr>
      <w:ind w:left="1417" w:right="0" w:firstLine="0"/>
      <w:spacing w:after="57"/>
    </w:pPr>
  </w:style>
  <w:style w:type="paragraph" w:styleId="186">
    <w:name w:val="toc 7"/>
    <w:basedOn w:val="882"/>
    <w:next w:val="882"/>
    <w:uiPriority w:val="39"/>
    <w:unhideWhenUsed/>
    <w:pPr>
      <w:ind w:left="1701" w:right="0" w:firstLine="0"/>
      <w:spacing w:after="57"/>
    </w:pPr>
  </w:style>
  <w:style w:type="paragraph" w:styleId="187">
    <w:name w:val="toc 8"/>
    <w:basedOn w:val="882"/>
    <w:next w:val="882"/>
    <w:uiPriority w:val="39"/>
    <w:unhideWhenUsed/>
    <w:pPr>
      <w:ind w:left="1984" w:right="0" w:firstLine="0"/>
      <w:spacing w:after="57"/>
    </w:pPr>
  </w:style>
  <w:style w:type="paragraph" w:styleId="188">
    <w:name w:val="toc 9"/>
    <w:basedOn w:val="882"/>
    <w:next w:val="8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82"/>
    <w:next w:val="882"/>
    <w:uiPriority w:val="99"/>
    <w:unhideWhenUsed/>
    <w:pPr>
      <w:spacing w:after="0" w:afterAutospacing="0"/>
    </w:pPr>
  </w:style>
  <w:style w:type="paragraph" w:styleId="882" w:default="1">
    <w:name w:val="Normal"/>
    <w:next w:val="882"/>
    <w:link w:val="882"/>
    <w:qFormat/>
    <w:pPr>
      <w:jc w:val="both"/>
      <w:widowControl w:val="off"/>
    </w:pPr>
    <w:rPr>
      <w:sz w:val="21"/>
      <w:szCs w:val="24"/>
      <w:lang w:val="en-US" w:eastAsia="zh-CN" w:bidi="ar-SA"/>
    </w:rPr>
  </w:style>
  <w:style w:type="paragraph" w:styleId="883">
    <w:name w:val="标题 1"/>
    <w:basedOn w:val="882"/>
    <w:next w:val="882"/>
    <w:link w:val="894"/>
    <w:qFormat/>
    <w:pPr>
      <w:jc w:val="center"/>
      <w:keepLines/>
      <w:keepNext/>
      <w:spacing w:before="240" w:after="120" w:line="300" w:lineRule="auto"/>
      <w:outlineLvl w:val="0"/>
    </w:pPr>
    <w:rPr>
      <w:rFonts w:ascii="宋体"/>
      <w:b/>
      <w:sz w:val="32"/>
      <w:szCs w:val="20"/>
    </w:rPr>
  </w:style>
  <w:style w:type="paragraph" w:styleId="884">
    <w:name w:val="标题 2"/>
    <w:basedOn w:val="882"/>
    <w:next w:val="896"/>
    <w:link w:val="895"/>
    <w:qFormat/>
    <w:pPr>
      <w:jc w:val="center"/>
      <w:keepLines/>
      <w:keepNext/>
      <w:spacing w:before="120" w:line="300" w:lineRule="auto"/>
      <w:outlineLvl w:val="1"/>
    </w:pPr>
    <w:rPr>
      <w:rFonts w:ascii="Arial" w:hAnsi="Arial" w:eastAsia="黑体"/>
      <w:b/>
      <w:sz w:val="30"/>
      <w:szCs w:val="20"/>
    </w:rPr>
  </w:style>
  <w:style w:type="paragraph" w:styleId="885">
    <w:name w:val="标题 3"/>
    <w:basedOn w:val="882"/>
    <w:next w:val="882"/>
    <w:link w:val="898"/>
    <w:qFormat/>
    <w:pPr>
      <w:jc w:val="left"/>
      <w:keepLines/>
      <w:keepNext/>
      <w:spacing w:before="360" w:after="120"/>
      <w:outlineLvl w:val="2"/>
    </w:pPr>
    <w:rPr>
      <w:rFonts w:ascii="宋体"/>
      <w:b/>
      <w:sz w:val="24"/>
      <w:szCs w:val="20"/>
      <w:u w:val="single"/>
    </w:rPr>
  </w:style>
  <w:style w:type="paragraph" w:styleId="886">
    <w:name w:val="标题 4"/>
    <w:basedOn w:val="882"/>
    <w:next w:val="882"/>
    <w:link w:val="899"/>
    <w:qFormat/>
    <w:pPr>
      <w:keepLines/>
      <w:keepNext/>
      <w:spacing w:before="280" w:after="290" w:line="376" w:lineRule="atLeast"/>
      <w:outlineLvl w:val="3"/>
    </w:pPr>
    <w:rPr>
      <w:rFonts w:ascii="Arial" w:hAnsi="Arial" w:eastAsia="黑体"/>
      <w:b/>
      <w:sz w:val="28"/>
      <w:szCs w:val="20"/>
    </w:rPr>
  </w:style>
  <w:style w:type="paragraph" w:styleId="887">
    <w:name w:val="标题 5"/>
    <w:basedOn w:val="882"/>
    <w:next w:val="882"/>
    <w:link w:val="900"/>
    <w:qFormat/>
    <w:pPr>
      <w:keepLines/>
      <w:keepNext/>
      <w:spacing w:before="280" w:after="290" w:line="376" w:lineRule="atLeast"/>
      <w:outlineLvl w:val="4"/>
    </w:pPr>
    <w:rPr>
      <w:b/>
      <w:sz w:val="28"/>
      <w:szCs w:val="20"/>
    </w:rPr>
  </w:style>
  <w:style w:type="paragraph" w:styleId="888">
    <w:name w:val="标题 6"/>
    <w:basedOn w:val="882"/>
    <w:next w:val="882"/>
    <w:link w:val="901"/>
    <w:qFormat/>
    <w:pPr>
      <w:keepLines/>
      <w:keepNext/>
      <w:spacing w:before="240" w:after="64" w:line="320" w:lineRule="atLeast"/>
      <w:outlineLvl w:val="5"/>
    </w:pPr>
    <w:rPr>
      <w:rFonts w:ascii="Arial" w:hAnsi="Arial" w:eastAsia="黑体"/>
      <w:b/>
      <w:sz w:val="24"/>
      <w:szCs w:val="20"/>
    </w:rPr>
  </w:style>
  <w:style w:type="paragraph" w:styleId="889">
    <w:name w:val="标题 7"/>
    <w:basedOn w:val="882"/>
    <w:next w:val="882"/>
    <w:link w:val="902"/>
    <w:qFormat/>
    <w:pPr>
      <w:keepLines/>
      <w:keepNext/>
      <w:spacing w:before="240" w:after="64" w:line="320" w:lineRule="atLeast"/>
      <w:outlineLvl w:val="6"/>
    </w:pPr>
    <w:rPr>
      <w:b/>
      <w:sz w:val="24"/>
      <w:szCs w:val="20"/>
    </w:rPr>
  </w:style>
  <w:style w:type="paragraph" w:styleId="890">
    <w:name w:val="标题 8"/>
    <w:basedOn w:val="882"/>
    <w:next w:val="882"/>
    <w:link w:val="903"/>
    <w:qFormat/>
    <w:pPr>
      <w:keepLines/>
      <w:keepNext/>
      <w:spacing w:before="240" w:after="64" w:line="320" w:lineRule="atLeast"/>
      <w:outlineLvl w:val="7"/>
    </w:pPr>
    <w:rPr>
      <w:rFonts w:ascii="Arial" w:hAnsi="Arial" w:eastAsia="黑体"/>
      <w:sz w:val="24"/>
      <w:szCs w:val="20"/>
    </w:rPr>
  </w:style>
  <w:style w:type="paragraph" w:styleId="891">
    <w:name w:val="标题 9"/>
    <w:basedOn w:val="882"/>
    <w:next w:val="882"/>
    <w:link w:val="904"/>
    <w:qFormat/>
    <w:pPr>
      <w:keepLines/>
      <w:keepNext/>
      <w:spacing w:before="240" w:after="64" w:line="320" w:lineRule="atLeast"/>
      <w:outlineLvl w:val="8"/>
    </w:pPr>
    <w:rPr>
      <w:rFonts w:ascii="Arial" w:hAnsi="Arial" w:eastAsia="黑体"/>
      <w:szCs w:val="20"/>
    </w:rPr>
  </w:style>
  <w:style w:type="character" w:styleId="892">
    <w:name w:val="默认段落字体"/>
    <w:next w:val="892"/>
    <w:link w:val="882"/>
    <w:uiPriority w:val="1"/>
    <w:unhideWhenUsed/>
    <w:qFormat/>
  </w:style>
  <w:style w:type="table" w:styleId="893">
    <w:name w:val="普通表格"/>
    <w:next w:val="893"/>
    <w:link w:val="882"/>
    <w:uiPriority w:val="99"/>
    <w:unhideWhenUsed/>
    <w:qFormat/>
    <w:tblPr/>
  </w:style>
  <w:style w:type="character" w:styleId="894">
    <w:name w:val="标题 1 字符"/>
    <w:next w:val="894"/>
    <w:link w:val="883"/>
    <w:qFormat/>
    <w:rPr>
      <w:rFonts w:ascii="宋体"/>
      <w:b/>
      <w:sz w:val="32"/>
    </w:rPr>
  </w:style>
  <w:style w:type="character" w:styleId="895">
    <w:name w:val="标题 2 字符"/>
    <w:next w:val="895"/>
    <w:link w:val="884"/>
    <w:qFormat/>
    <w:rPr>
      <w:rFonts w:ascii="Arial" w:hAnsi="Arial" w:eastAsia="黑体"/>
      <w:b/>
      <w:sz w:val="30"/>
      <w:lang w:val="en-US" w:eastAsia="zh-CN" w:bidi="ar-SA"/>
    </w:rPr>
  </w:style>
  <w:style w:type="paragraph" w:styleId="896">
    <w:name w:val="正文缩进"/>
    <w:basedOn w:val="882"/>
    <w:next w:val="882"/>
    <w:link w:val="897"/>
    <w:qFormat/>
    <w:pPr>
      <w:ind w:firstLine="420"/>
      <w:jc w:val="left"/>
    </w:pPr>
    <w:rPr>
      <w:rFonts w:ascii="宋体"/>
      <w:sz w:val="24"/>
    </w:rPr>
  </w:style>
  <w:style w:type="character" w:styleId="897">
    <w:name w:val="正文缩进 字符"/>
    <w:next w:val="897"/>
    <w:link w:val="896"/>
    <w:qFormat/>
    <w:rPr>
      <w:rFonts w:ascii="宋体" w:eastAsia="宋体"/>
      <w:sz w:val="24"/>
      <w:szCs w:val="24"/>
      <w:lang w:val="en-US" w:eastAsia="zh-CN" w:bidi="ar-SA"/>
    </w:rPr>
  </w:style>
  <w:style w:type="character" w:styleId="898">
    <w:name w:val="标题 3 字符"/>
    <w:next w:val="898"/>
    <w:link w:val="885"/>
    <w:qFormat/>
    <w:rPr>
      <w:rFonts w:ascii="宋体" w:eastAsia="宋体"/>
      <w:b/>
      <w:sz w:val="24"/>
      <w:u w:val="single"/>
      <w:lang w:val="en-US" w:eastAsia="zh-CN" w:bidi="ar-SA"/>
    </w:rPr>
  </w:style>
  <w:style w:type="character" w:styleId="899">
    <w:name w:val="标题 4 字符"/>
    <w:next w:val="899"/>
    <w:link w:val="886"/>
    <w:qFormat/>
    <w:rPr>
      <w:rFonts w:ascii="Arial" w:hAnsi="Arial" w:eastAsia="黑体"/>
      <w:b/>
      <w:sz w:val="28"/>
    </w:rPr>
  </w:style>
  <w:style w:type="character" w:styleId="900">
    <w:name w:val="标题 5 字符"/>
    <w:next w:val="900"/>
    <w:link w:val="887"/>
    <w:qFormat/>
    <w:rPr>
      <w:b/>
      <w:sz w:val="28"/>
    </w:rPr>
  </w:style>
  <w:style w:type="character" w:styleId="901">
    <w:name w:val="标题 6 字符"/>
    <w:next w:val="901"/>
    <w:link w:val="888"/>
    <w:qFormat/>
    <w:rPr>
      <w:rFonts w:ascii="Arial" w:hAnsi="Arial" w:eastAsia="黑体"/>
      <w:b/>
      <w:sz w:val="24"/>
    </w:rPr>
  </w:style>
  <w:style w:type="character" w:styleId="902">
    <w:name w:val="标题 7 字符"/>
    <w:next w:val="902"/>
    <w:link w:val="889"/>
    <w:qFormat/>
    <w:rPr>
      <w:b/>
      <w:sz w:val="24"/>
    </w:rPr>
  </w:style>
  <w:style w:type="character" w:styleId="903">
    <w:name w:val="标题 8 字符"/>
    <w:next w:val="903"/>
    <w:link w:val="890"/>
    <w:qFormat/>
    <w:rPr>
      <w:rFonts w:ascii="Arial" w:hAnsi="Arial" w:eastAsia="黑体"/>
      <w:sz w:val="24"/>
    </w:rPr>
  </w:style>
  <w:style w:type="character" w:styleId="904">
    <w:name w:val="标题 9 字符"/>
    <w:next w:val="904"/>
    <w:link w:val="891"/>
    <w:qFormat/>
    <w:rPr>
      <w:rFonts w:ascii="Arial" w:hAnsi="Arial" w:eastAsia="黑体"/>
      <w:sz w:val="21"/>
    </w:rPr>
  </w:style>
  <w:style w:type="paragraph" w:styleId="905">
    <w:name w:val="目录 7"/>
    <w:basedOn w:val="882"/>
    <w:next w:val="882"/>
    <w:link w:val="882"/>
    <w:qFormat/>
    <w:pPr>
      <w:ind w:left="2520"/>
    </w:pPr>
  </w:style>
  <w:style w:type="paragraph" w:styleId="906">
    <w:name w:val="引文目录"/>
    <w:basedOn w:val="882"/>
    <w:next w:val="882"/>
    <w:link w:val="882"/>
    <w:qFormat/>
    <w:pPr>
      <w:ind w:left="420"/>
    </w:pPr>
  </w:style>
  <w:style w:type="paragraph" w:styleId="907">
    <w:name w:val="题注"/>
    <w:basedOn w:val="882"/>
    <w:next w:val="882"/>
    <w:link w:val="882"/>
    <w:qFormat/>
    <w:pPr>
      <w:spacing w:line="480" w:lineRule="auto"/>
    </w:pPr>
    <w:rPr>
      <w:rFonts w:ascii="华文中宋" w:hAnsi="华文中宋" w:eastAsia="华文中宋"/>
      <w:sz w:val="36"/>
      <w:szCs w:val="20"/>
    </w:rPr>
  </w:style>
  <w:style w:type="paragraph" w:styleId="908">
    <w:name w:val="文档结构图"/>
    <w:basedOn w:val="882"/>
    <w:next w:val="908"/>
    <w:link w:val="909"/>
    <w:qFormat/>
    <w:pPr>
      <w:shd w:val="clear" w:color="auto" w:fill="000080"/>
    </w:pPr>
  </w:style>
  <w:style w:type="character" w:styleId="909">
    <w:name w:val="文档结构图 字符"/>
    <w:next w:val="909"/>
    <w:link w:val="908"/>
    <w:qFormat/>
    <w:rPr>
      <w:sz w:val="21"/>
      <w:szCs w:val="24"/>
      <w:shd w:val="clear" w:color="auto" w:fill="000080"/>
    </w:rPr>
  </w:style>
  <w:style w:type="paragraph" w:styleId="910">
    <w:name w:val="批注文字"/>
    <w:basedOn w:val="882"/>
    <w:next w:val="910"/>
    <w:link w:val="911"/>
    <w:uiPriority w:val="99"/>
    <w:qFormat/>
    <w:pPr>
      <w:jc w:val="left"/>
    </w:pPr>
  </w:style>
  <w:style w:type="character" w:styleId="911">
    <w:name w:val="批注文字 字符1"/>
    <w:next w:val="911"/>
    <w:link w:val="910"/>
    <w:uiPriority w:val="99"/>
    <w:qFormat/>
    <w:rPr>
      <w:sz w:val="21"/>
      <w:szCs w:val="24"/>
    </w:rPr>
  </w:style>
  <w:style w:type="paragraph" w:styleId="912">
    <w:name w:val="正文文本 3"/>
    <w:basedOn w:val="882"/>
    <w:next w:val="912"/>
    <w:link w:val="913"/>
    <w:qFormat/>
    <w:pPr>
      <w:spacing w:after="120"/>
    </w:pPr>
    <w:rPr>
      <w:sz w:val="16"/>
      <w:szCs w:val="16"/>
    </w:rPr>
  </w:style>
  <w:style w:type="character" w:styleId="913">
    <w:name w:val="正文文本 3 字符"/>
    <w:next w:val="913"/>
    <w:link w:val="912"/>
    <w:qFormat/>
    <w:rPr>
      <w:sz w:val="16"/>
      <w:szCs w:val="16"/>
    </w:rPr>
  </w:style>
  <w:style w:type="paragraph" w:styleId="914">
    <w:name w:val="正文文本"/>
    <w:basedOn w:val="882"/>
    <w:next w:val="914"/>
    <w:link w:val="915"/>
    <w:qFormat/>
    <w:pPr>
      <w:spacing w:before="120" w:line="22" w:lineRule="atLeast"/>
      <w:tabs>
        <w:tab w:val="left" w:pos="567" w:leader="none"/>
      </w:tabs>
    </w:pPr>
    <w:rPr>
      <w:rFonts w:ascii="宋体" w:hAnsi="宋体"/>
      <w:sz w:val="24"/>
    </w:rPr>
  </w:style>
  <w:style w:type="character" w:styleId="915">
    <w:name w:val="正文文本 字符"/>
    <w:next w:val="915"/>
    <w:link w:val="914"/>
    <w:qFormat/>
    <w:rPr>
      <w:rFonts w:ascii="宋体" w:hAnsi="宋体"/>
      <w:sz w:val="24"/>
      <w:szCs w:val="24"/>
    </w:rPr>
  </w:style>
  <w:style w:type="paragraph" w:styleId="916">
    <w:name w:val="正文文本缩进"/>
    <w:basedOn w:val="882"/>
    <w:next w:val="916"/>
    <w:link w:val="917"/>
    <w:qFormat/>
    <w:pPr>
      <w:ind w:firstLine="570"/>
      <w:spacing w:line="360" w:lineRule="auto"/>
    </w:pPr>
    <w:rPr>
      <w:sz w:val="24"/>
    </w:rPr>
  </w:style>
  <w:style w:type="character" w:styleId="917">
    <w:name w:val="正文文本缩进 字符"/>
    <w:next w:val="917"/>
    <w:link w:val="916"/>
    <w:qFormat/>
    <w:rPr>
      <w:rFonts w:eastAsia="宋体"/>
      <w:sz w:val="24"/>
      <w:szCs w:val="24"/>
      <w:lang w:val="en-US" w:eastAsia="zh-CN" w:bidi="ar-SA"/>
    </w:rPr>
  </w:style>
  <w:style w:type="paragraph" w:styleId="918">
    <w:name w:val="列表 2"/>
    <w:basedOn w:val="882"/>
    <w:next w:val="918"/>
    <w:link w:val="882"/>
    <w:qFormat/>
    <w:pPr>
      <w:ind w:left="100" w:hanging="200"/>
    </w:pPr>
  </w:style>
  <w:style w:type="paragraph" w:styleId="919">
    <w:name w:val="文本块"/>
    <w:basedOn w:val="882"/>
    <w:next w:val="919"/>
    <w:link w:val="882"/>
    <w:qFormat/>
    <w:pPr>
      <w:ind w:left="480" w:right="-341" w:firstLine="513"/>
      <w:widowControl/>
    </w:pPr>
    <w:rPr>
      <w:sz w:val="24"/>
      <w:szCs w:val="20"/>
    </w:rPr>
  </w:style>
  <w:style w:type="paragraph" w:styleId="920">
    <w:name w:val="索引 4"/>
    <w:basedOn w:val="882"/>
    <w:next w:val="882"/>
    <w:link w:val="882"/>
    <w:uiPriority w:val="99"/>
    <w:unhideWhenUsed/>
    <w:qFormat/>
    <w:pPr>
      <w:ind w:left="600"/>
    </w:pPr>
  </w:style>
  <w:style w:type="paragraph" w:styleId="921">
    <w:name w:val="目录 5"/>
    <w:basedOn w:val="882"/>
    <w:next w:val="882"/>
    <w:link w:val="882"/>
    <w:qFormat/>
    <w:pPr>
      <w:ind w:left="1680"/>
    </w:pPr>
  </w:style>
  <w:style w:type="paragraph" w:styleId="922">
    <w:name w:val="目录 3"/>
    <w:basedOn w:val="882"/>
    <w:next w:val="882"/>
    <w:link w:val="882"/>
    <w:uiPriority w:val="39"/>
    <w:qFormat/>
    <w:pPr>
      <w:ind w:left="840"/>
    </w:pPr>
  </w:style>
  <w:style w:type="paragraph" w:styleId="923">
    <w:name w:val="纯文本"/>
    <w:basedOn w:val="882"/>
    <w:next w:val="896"/>
    <w:link w:val="924"/>
    <w:qFormat/>
    <w:rPr>
      <w:rFonts w:hint="eastAsia" w:ascii="宋体" w:hAnsi="Courier New"/>
      <w:szCs w:val="20"/>
    </w:rPr>
  </w:style>
  <w:style w:type="character" w:styleId="924">
    <w:name w:val="纯文本 字符2"/>
    <w:next w:val="924"/>
    <w:link w:val="923"/>
    <w:qFormat/>
    <w:rPr>
      <w:rFonts w:hint="eastAsia" w:ascii="宋体" w:hAnsi="Courier New" w:eastAsia="宋体" w:cs="宋体"/>
      <w:sz w:val="21"/>
    </w:rPr>
  </w:style>
  <w:style w:type="paragraph" w:styleId="925">
    <w:name w:val="目录 8"/>
    <w:basedOn w:val="882"/>
    <w:next w:val="882"/>
    <w:link w:val="882"/>
    <w:qFormat/>
    <w:pPr>
      <w:ind w:left="2940"/>
    </w:pPr>
  </w:style>
  <w:style w:type="paragraph" w:styleId="926">
    <w:name w:val="日期"/>
    <w:basedOn w:val="882"/>
    <w:next w:val="882"/>
    <w:link w:val="927"/>
    <w:qFormat/>
    <w:pPr>
      <w:ind w:left="100"/>
    </w:pPr>
    <w:rPr>
      <w:rFonts w:ascii="仿宋_GB2312" w:hAnsi="宋体" w:eastAsia="仿宋_GB2312"/>
      <w:color w:val="000000"/>
      <w:sz w:val="24"/>
    </w:rPr>
  </w:style>
  <w:style w:type="character" w:styleId="927">
    <w:name w:val="日期 字符"/>
    <w:next w:val="927"/>
    <w:link w:val="926"/>
    <w:qFormat/>
    <w:rPr>
      <w:rFonts w:ascii="仿宋_GB2312" w:hAnsi="宋体" w:eastAsia="仿宋_GB2312"/>
      <w:color w:val="000000"/>
      <w:sz w:val="24"/>
      <w:szCs w:val="24"/>
    </w:rPr>
  </w:style>
  <w:style w:type="paragraph" w:styleId="928">
    <w:name w:val="正文文本缩进 2"/>
    <w:basedOn w:val="882"/>
    <w:next w:val="928"/>
    <w:link w:val="929"/>
    <w:qFormat/>
    <w:pPr>
      <w:ind w:firstLine="480"/>
    </w:pPr>
    <w:rPr>
      <w:rFonts w:ascii="仿宋_GB2312" w:eastAsia="仿宋_GB2312"/>
      <w:sz w:val="24"/>
    </w:rPr>
  </w:style>
  <w:style w:type="character" w:styleId="929">
    <w:name w:val="正文文本缩进 2 字符"/>
    <w:next w:val="929"/>
    <w:link w:val="928"/>
    <w:qFormat/>
    <w:rPr>
      <w:rFonts w:ascii="仿宋_GB2312" w:eastAsia="仿宋_GB2312"/>
      <w:sz w:val="24"/>
      <w:szCs w:val="24"/>
    </w:rPr>
  </w:style>
  <w:style w:type="paragraph" w:styleId="930">
    <w:name w:val="批注框文本"/>
    <w:basedOn w:val="882"/>
    <w:next w:val="930"/>
    <w:link w:val="931"/>
    <w:qFormat/>
    <w:rPr>
      <w:sz w:val="18"/>
      <w:szCs w:val="18"/>
    </w:rPr>
  </w:style>
  <w:style w:type="character" w:styleId="931">
    <w:name w:val="批注框文本 字符"/>
    <w:next w:val="931"/>
    <w:link w:val="930"/>
    <w:qFormat/>
    <w:rPr>
      <w:sz w:val="18"/>
      <w:szCs w:val="18"/>
    </w:rPr>
  </w:style>
  <w:style w:type="paragraph" w:styleId="932">
    <w:name w:val="页脚"/>
    <w:basedOn w:val="882"/>
    <w:next w:val="932"/>
    <w:link w:val="933"/>
    <w:uiPriority w:val="99"/>
    <w:qFormat/>
    <w:pPr>
      <w:jc w:val="left"/>
      <w:tabs>
        <w:tab w:val="center" w:pos="4153" w:leader="none"/>
        <w:tab w:val="right" w:pos="8306" w:leader="none"/>
      </w:tabs>
    </w:pPr>
    <w:rPr>
      <w:rFonts w:ascii="宋体"/>
      <w:sz w:val="18"/>
      <w:szCs w:val="20"/>
    </w:rPr>
  </w:style>
  <w:style w:type="character" w:styleId="933">
    <w:name w:val="页脚 字符"/>
    <w:next w:val="933"/>
    <w:link w:val="932"/>
    <w:uiPriority w:val="99"/>
    <w:qFormat/>
    <w:rPr>
      <w:rFonts w:ascii="宋体" w:eastAsia="宋体"/>
      <w:sz w:val="18"/>
      <w:lang w:val="en-US" w:eastAsia="zh-CN" w:bidi="ar-SA"/>
    </w:rPr>
  </w:style>
  <w:style w:type="paragraph" w:styleId="934">
    <w:name w:val="页眉"/>
    <w:basedOn w:val="882"/>
    <w:next w:val="934"/>
    <w:link w:val="935"/>
    <w:qFormat/>
    <w:pPr>
      <w:jc w:val="center"/>
      <w:tabs>
        <w:tab w:val="center" w:pos="4153" w:leader="none"/>
        <w:tab w:val="right" w:pos="8306" w:leader="none"/>
      </w:tabs>
      <w:pBdr>
        <w:bottom w:val="single" w:color="000000" w:sz="6" w:space="1"/>
      </w:pBdr>
    </w:pPr>
    <w:rPr>
      <w:sz w:val="18"/>
      <w:szCs w:val="18"/>
    </w:rPr>
  </w:style>
  <w:style w:type="character" w:styleId="935">
    <w:name w:val="页眉 字符"/>
    <w:next w:val="935"/>
    <w:link w:val="934"/>
    <w:qFormat/>
    <w:rPr>
      <w:rFonts w:eastAsia="宋体"/>
      <w:sz w:val="18"/>
      <w:szCs w:val="18"/>
      <w:lang w:val="en-US" w:eastAsia="zh-CN" w:bidi="ar-SA"/>
    </w:rPr>
  </w:style>
  <w:style w:type="paragraph" w:styleId="936">
    <w:name w:val="目录 1"/>
    <w:basedOn w:val="882"/>
    <w:next w:val="882"/>
    <w:link w:val="882"/>
    <w:uiPriority w:val="39"/>
    <w:qFormat/>
    <w:pPr>
      <w:spacing w:line="300" w:lineRule="auto"/>
      <w:tabs>
        <w:tab w:val="left" w:pos="1050" w:leader="none"/>
        <w:tab w:val="right" w:pos="8937" w:leader="dot"/>
      </w:tabs>
    </w:pPr>
    <w:rPr>
      <w:rFonts w:ascii="宋体" w:hAnsi="宋体"/>
      <w:b/>
      <w:sz w:val="24"/>
    </w:rPr>
  </w:style>
  <w:style w:type="paragraph" w:styleId="937">
    <w:name w:val="目录 4"/>
    <w:basedOn w:val="882"/>
    <w:next w:val="882"/>
    <w:link w:val="882"/>
    <w:qFormat/>
    <w:pPr>
      <w:ind w:left="1260"/>
    </w:pPr>
  </w:style>
  <w:style w:type="paragraph" w:styleId="938">
    <w:name w:val="目录 6"/>
    <w:basedOn w:val="882"/>
    <w:next w:val="882"/>
    <w:link w:val="882"/>
    <w:qFormat/>
    <w:pPr>
      <w:ind w:left="2100"/>
    </w:pPr>
  </w:style>
  <w:style w:type="paragraph" w:styleId="939">
    <w:name w:val="正文文本缩进 3"/>
    <w:basedOn w:val="882"/>
    <w:next w:val="939"/>
    <w:link w:val="940"/>
    <w:qFormat/>
    <w:pPr>
      <w:ind w:left="720" w:firstLine="480"/>
      <w:jc w:val="left"/>
      <w:spacing w:before="120" w:line="22" w:lineRule="atLeast"/>
    </w:pPr>
    <w:rPr>
      <w:rFonts w:ascii="宋体"/>
      <w:sz w:val="24"/>
      <w:szCs w:val="20"/>
    </w:rPr>
  </w:style>
  <w:style w:type="character" w:styleId="940">
    <w:name w:val="正文文本缩进 3 字符"/>
    <w:next w:val="940"/>
    <w:link w:val="939"/>
    <w:qFormat/>
    <w:rPr>
      <w:rFonts w:ascii="宋体"/>
      <w:sz w:val="24"/>
    </w:rPr>
  </w:style>
  <w:style w:type="paragraph" w:styleId="941">
    <w:name w:val="目录 2"/>
    <w:basedOn w:val="882"/>
    <w:next w:val="882"/>
    <w:link w:val="882"/>
    <w:uiPriority w:val="39"/>
    <w:qFormat/>
    <w:pPr>
      <w:ind w:left="420"/>
      <w:spacing w:line="312" w:lineRule="auto"/>
      <w:tabs>
        <w:tab w:val="right" w:pos="8937" w:leader="dot"/>
      </w:tabs>
    </w:pPr>
  </w:style>
  <w:style w:type="paragraph" w:styleId="942">
    <w:name w:val="目录 9"/>
    <w:basedOn w:val="882"/>
    <w:next w:val="882"/>
    <w:link w:val="882"/>
    <w:qFormat/>
    <w:pPr>
      <w:ind w:left="3360"/>
    </w:pPr>
  </w:style>
  <w:style w:type="paragraph" w:styleId="943">
    <w:name w:val="HTML 预设格式"/>
    <w:basedOn w:val="882"/>
    <w:next w:val="943"/>
    <w:link w:val="9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44">
    <w:name w:val="HTML 预设格式 字符"/>
    <w:next w:val="944"/>
    <w:link w:val="943"/>
    <w:qFormat/>
    <w:rPr>
      <w:rFonts w:ascii="宋体" w:hAnsi="宋体" w:cs="宋体"/>
      <w:sz w:val="24"/>
      <w:szCs w:val="24"/>
    </w:rPr>
  </w:style>
  <w:style w:type="paragraph" w:styleId="945">
    <w:name w:val="普通(网站)"/>
    <w:basedOn w:val="882"/>
    <w:next w:val="945"/>
    <w:link w:val="882"/>
    <w:uiPriority w:val="99"/>
    <w:unhideWhenUsed/>
    <w:qFormat/>
    <w:pPr>
      <w:jc w:val="left"/>
      <w:spacing w:before="100" w:beforeAutospacing="1" w:after="100" w:afterAutospacing="1"/>
      <w:widowControl/>
    </w:pPr>
    <w:rPr>
      <w:rFonts w:ascii="宋体" w:hAnsi="宋体" w:cs="宋体"/>
      <w:sz w:val="24"/>
    </w:rPr>
  </w:style>
  <w:style w:type="paragraph" w:styleId="946">
    <w:name w:val="索引 1"/>
    <w:basedOn w:val="882"/>
    <w:next w:val="882"/>
    <w:link w:val="882"/>
    <w:qFormat/>
    <w:rPr>
      <w:szCs w:val="20"/>
    </w:rPr>
  </w:style>
  <w:style w:type="paragraph" w:styleId="947">
    <w:name w:val="标题"/>
    <w:basedOn w:val="882"/>
    <w:next w:val="882"/>
    <w:link w:val="948"/>
    <w:qFormat/>
    <w:pPr>
      <w:jc w:val="center"/>
      <w:outlineLvl w:val="0"/>
    </w:pPr>
    <w:rPr>
      <w:b/>
      <w:sz w:val="32"/>
      <w:szCs w:val="20"/>
    </w:rPr>
  </w:style>
  <w:style w:type="character" w:styleId="948">
    <w:name w:val="标题 字符"/>
    <w:next w:val="948"/>
    <w:link w:val="947"/>
    <w:qFormat/>
    <w:rPr>
      <w:b/>
      <w:sz w:val="32"/>
    </w:rPr>
  </w:style>
  <w:style w:type="paragraph" w:styleId="949">
    <w:name w:val="批注主题"/>
    <w:basedOn w:val="910"/>
    <w:next w:val="910"/>
    <w:link w:val="950"/>
    <w:qFormat/>
    <w:rPr>
      <w:b/>
      <w:bCs/>
    </w:rPr>
  </w:style>
  <w:style w:type="character" w:styleId="950">
    <w:name w:val="批注主题 字符"/>
    <w:next w:val="950"/>
    <w:link w:val="949"/>
    <w:qFormat/>
    <w:rPr>
      <w:rFonts w:ascii="Times New Roman" w:hAnsi="Times New Roman" w:eastAsia="宋体" w:cs="Times New Roman"/>
      <w:b/>
      <w:bCs/>
      <w:sz w:val="21"/>
      <w:szCs w:val="24"/>
      <w:lang w:val="en-US" w:eastAsia="zh-CN" w:bidi="ar-SA"/>
    </w:rPr>
  </w:style>
  <w:style w:type="paragraph" w:styleId="951">
    <w:name w:val="正文首行缩进"/>
    <w:basedOn w:val="914"/>
    <w:next w:val="951"/>
    <w:link w:val="882"/>
    <w:qFormat/>
    <w:pPr>
      <w:ind w:firstLine="420"/>
      <w:tabs>
        <w:tab w:val="left" w:pos="567" w:leader="none"/>
      </w:tabs>
    </w:pPr>
    <w:rPr>
      <w:rFonts w:ascii="宋体"/>
      <w:b/>
    </w:rPr>
  </w:style>
  <w:style w:type="paragraph" w:styleId="952">
    <w:name w:val="正文首行缩进 2"/>
    <w:basedOn w:val="882"/>
    <w:next w:val="882"/>
    <w:link w:val="953"/>
    <w:qFormat/>
    <w:pPr>
      <w:ind w:left="420" w:firstLine="420"/>
      <w:spacing w:after="120" w:line="480" w:lineRule="exact"/>
    </w:pPr>
    <w:rPr>
      <w:szCs w:val="20"/>
    </w:rPr>
  </w:style>
  <w:style w:type="character" w:styleId="953">
    <w:name w:val="正文首行缩进 2 字符"/>
    <w:next w:val="953"/>
    <w:link w:val="952"/>
    <w:qFormat/>
    <w:rPr>
      <w:rFonts w:eastAsia="宋体"/>
      <w:sz w:val="24"/>
      <w:szCs w:val="24"/>
      <w:lang w:val="en-US" w:eastAsia="zh-CN" w:bidi="ar-SA"/>
    </w:rPr>
  </w:style>
  <w:style w:type="table" w:styleId="954">
    <w:name w:val="网格型"/>
    <w:basedOn w:val="893"/>
    <w:next w:val="954"/>
    <w:link w:val="882"/>
    <w:uiPriority w:val="39"/>
    <w:qFormat/>
    <w:tblPr/>
  </w:style>
  <w:style w:type="table" w:styleId="955">
    <w:name w:val="中等深浅网格 1 - 强调文字颜色 2"/>
    <w:basedOn w:val="893"/>
    <w:next w:val="955"/>
    <w:link w:val="882"/>
    <w:qFormat/>
    <w:rPr>
      <w:sz w:val="21"/>
      <w:szCs w:val="24"/>
    </w:rPr>
    <w:tblPr/>
  </w:style>
  <w:style w:type="character" w:styleId="956">
    <w:name w:val="要点"/>
    <w:next w:val="956"/>
    <w:link w:val="882"/>
    <w:qFormat/>
    <w:rPr>
      <w:b/>
      <w:bCs/>
    </w:rPr>
  </w:style>
  <w:style w:type="character" w:styleId="957">
    <w:name w:val="页码"/>
    <w:next w:val="957"/>
    <w:link w:val="882"/>
    <w:qFormat/>
  </w:style>
  <w:style w:type="character" w:styleId="958">
    <w:name w:val="已访问的超链接"/>
    <w:next w:val="958"/>
    <w:link w:val="882"/>
    <w:qFormat/>
    <w:rPr>
      <w:color w:val="800080"/>
      <w:u w:val="single"/>
    </w:rPr>
  </w:style>
  <w:style w:type="character" w:styleId="959">
    <w:name w:val="强调"/>
    <w:next w:val="959"/>
    <w:link w:val="882"/>
    <w:qFormat/>
    <w:rPr>
      <w:color w:val="cc0033"/>
    </w:rPr>
  </w:style>
  <w:style w:type="character" w:styleId="960">
    <w:name w:val="超链接"/>
    <w:next w:val="960"/>
    <w:link w:val="882"/>
    <w:uiPriority w:val="99"/>
    <w:qFormat/>
    <w:rPr>
      <w:color w:val="0000ff"/>
      <w:u w:val="single"/>
    </w:rPr>
  </w:style>
  <w:style w:type="character" w:styleId="961">
    <w:name w:val="批注引用"/>
    <w:next w:val="961"/>
    <w:link w:val="882"/>
    <w:uiPriority w:val="99"/>
    <w:qFormat/>
    <w:rPr>
      <w:sz w:val="21"/>
      <w:szCs w:val="21"/>
    </w:rPr>
  </w:style>
  <w:style w:type="character" w:styleId="962">
    <w:name w:val="HTML 引文"/>
    <w:next w:val="962"/>
    <w:link w:val="882"/>
    <w:qFormat/>
    <w:rPr>
      <w:i/>
      <w:iCs/>
    </w:rPr>
  </w:style>
  <w:style w:type="paragraph" w:styleId="963">
    <w:name w:val="Default"/>
    <w:next w:val="963"/>
    <w:link w:val="882"/>
    <w:qFormat/>
    <w:pPr>
      <w:widowControl w:val="off"/>
    </w:pPr>
    <w:rPr>
      <w:rFonts w:ascii="Symbol" w:hAnsi="Symbol" w:cs="Symbol"/>
      <w:color w:val="000000"/>
      <w:sz w:val="24"/>
      <w:szCs w:val="24"/>
      <w:lang w:val="en-US" w:eastAsia="zh-CN" w:bidi="ar-SA"/>
    </w:rPr>
  </w:style>
  <w:style w:type="character" w:styleId="964">
    <w:name w:val="批注文字 字符"/>
    <w:next w:val="964"/>
    <w:link w:val="882"/>
    <w:uiPriority w:val="99"/>
    <w:qFormat/>
    <w:rPr>
      <w:rFonts w:ascii="Times New Roman" w:hAnsi="Times New Roman" w:eastAsia="宋体" w:cs="Times New Roman"/>
      <w:sz w:val="24"/>
      <w:lang w:val="en-US" w:eastAsia="zh-CN" w:bidi="ar-SA"/>
    </w:rPr>
  </w:style>
  <w:style w:type="paragraph" w:styleId="965">
    <w:name w:val="首行缩进"/>
    <w:basedOn w:val="882"/>
    <w:next w:val="965"/>
    <w:link w:val="882"/>
    <w:qFormat/>
    <w:pPr>
      <w:ind w:firstLine="720"/>
    </w:pPr>
    <w:rPr>
      <w:sz w:val="24"/>
    </w:rPr>
  </w:style>
  <w:style w:type="character" w:styleId="966">
    <w:name w:val="c21"/>
    <w:next w:val="966"/>
    <w:link w:val="882"/>
    <w:qFormat/>
    <w:rPr>
      <w:rFonts w:ascii="ˎ̥" w:hAnsi="ˎ̥"/>
      <w:color w:val="000000"/>
      <w:sz w:val="20"/>
      <w:szCs w:val="20"/>
      <w:u w:val="none"/>
    </w:rPr>
  </w:style>
  <w:style w:type="character" w:styleId="967">
    <w:name w:val="title4"/>
    <w:next w:val="967"/>
    <w:link w:val="882"/>
    <w:qFormat/>
    <w:rPr>
      <w:b/>
      <w:bCs/>
      <w:color w:val="1d87b3"/>
      <w:sz w:val="15"/>
      <w:szCs w:val="15"/>
    </w:rPr>
  </w:style>
  <w:style w:type="character" w:styleId="968">
    <w:name w:val="标题 2 Char Char"/>
    <w:next w:val="968"/>
    <w:link w:val="882"/>
    <w:qFormat/>
    <w:rPr>
      <w:rFonts w:ascii="Arial" w:hAnsi="Arial" w:eastAsia="黑体"/>
      <w:b/>
      <w:bCs/>
      <w:sz w:val="32"/>
      <w:szCs w:val="32"/>
      <w:lang w:val="en-US" w:eastAsia="zh-CN" w:bidi="ar-SA"/>
    </w:rPr>
  </w:style>
  <w:style w:type="character" w:styleId="969">
    <w:name w:val="black1"/>
    <w:next w:val="969"/>
    <w:link w:val="882"/>
    <w:qFormat/>
    <w:rPr>
      <w:color w:val="000000"/>
    </w:rPr>
  </w:style>
  <w:style w:type="character" w:styleId="970">
    <w:name w:val="street-address"/>
    <w:next w:val="970"/>
    <w:link w:val="882"/>
    <w:qFormat/>
  </w:style>
  <w:style w:type="character" w:styleId="971">
    <w:name w:val="locality"/>
    <w:next w:val="971"/>
    <w:link w:val="882"/>
    <w:qFormat/>
  </w:style>
  <w:style w:type="character" w:styleId="972">
    <w:name w:val="正文文本缩进 Char1"/>
    <w:next w:val="972"/>
    <w:link w:val="973"/>
    <w:qFormat/>
    <w:rPr>
      <w:rFonts w:ascii="宋体" w:hAnsi="宋体" w:eastAsia="宋体"/>
      <w:sz w:val="24"/>
      <w:szCs w:val="24"/>
      <w:lang w:bidi="ar-SA"/>
    </w:rPr>
  </w:style>
  <w:style w:type="paragraph" w:styleId="973">
    <w:name w:val="正文文本缩进1"/>
    <w:basedOn w:val="882"/>
    <w:next w:val="973"/>
    <w:link w:val="972"/>
    <w:qFormat/>
    <w:pPr>
      <w:ind w:firstLine="480"/>
      <w:spacing w:line="480" w:lineRule="exact"/>
    </w:pPr>
    <w:rPr>
      <w:rFonts w:ascii="宋体" w:hAnsi="宋体"/>
      <w:sz w:val="24"/>
    </w:rPr>
  </w:style>
  <w:style w:type="character" w:styleId="974">
    <w:name w:val="Char Char11"/>
    <w:next w:val="974"/>
    <w:link w:val="882"/>
    <w:qFormat/>
    <w:rPr>
      <w:rFonts w:ascii="宋体" w:eastAsia="宋体"/>
      <w:b/>
      <w:sz w:val="24"/>
      <w:u w:val="single"/>
      <w:lang w:val="en-US" w:eastAsia="zh-CN" w:bidi="ar-SA"/>
    </w:rPr>
  </w:style>
  <w:style w:type="character" w:styleId="975">
    <w:name w:val="txt"/>
    <w:next w:val="975"/>
    <w:link w:val="882"/>
    <w:qFormat/>
  </w:style>
  <w:style w:type="character" w:styleId="976">
    <w:name w:val="正文缩进 Char Char"/>
    <w:next w:val="976"/>
    <w:link w:val="977"/>
    <w:qFormat/>
    <w:rPr>
      <w:rFonts w:ascii="宋体" w:eastAsia="宋体"/>
      <w:color w:val="000000"/>
      <w:sz w:val="28"/>
      <w:lang w:bidi="ar-SA"/>
    </w:rPr>
  </w:style>
  <w:style w:type="paragraph" w:styleId="977">
    <w:name w:val="正文缩进1"/>
    <w:basedOn w:val="882"/>
    <w:next w:val="977"/>
    <w:link w:val="976"/>
    <w:qFormat/>
    <w:pPr>
      <w:ind w:firstLine="567"/>
      <w:spacing w:line="480" w:lineRule="exact"/>
      <w:widowControl/>
    </w:pPr>
    <w:rPr>
      <w:rFonts w:ascii="宋体"/>
      <w:color w:val="000000"/>
      <w:sz w:val="28"/>
      <w:szCs w:val="20"/>
    </w:rPr>
  </w:style>
  <w:style w:type="character" w:styleId="978">
    <w:name w:val="普通文字1 Char1"/>
    <w:next w:val="978"/>
    <w:link w:val="882"/>
    <w:qFormat/>
    <w:rPr>
      <w:rFonts w:ascii="宋体" w:hAnsi="Courier New" w:eastAsia="宋体"/>
      <w:sz w:val="21"/>
      <w:lang w:val="en-US" w:eastAsia="zh-CN" w:bidi="ar-SA"/>
    </w:rPr>
  </w:style>
  <w:style w:type="character" w:styleId="979">
    <w:name w:val="chanpin1"/>
    <w:next w:val="979"/>
    <w:link w:val="882"/>
    <w:qFormat/>
    <w:rPr>
      <w:rFonts w:ascii="ˎ̥" w:hAnsi="ˎ̥"/>
      <w:color w:val="000000"/>
      <w:sz w:val="20"/>
      <w:szCs w:val="20"/>
      <w:u w:val="none"/>
    </w:rPr>
  </w:style>
  <w:style w:type="character" w:styleId="980">
    <w:name w:val="列出段落 字符"/>
    <w:next w:val="980"/>
    <w:link w:val="981"/>
    <w:uiPriority w:val="34"/>
    <w:qFormat/>
    <w:rPr>
      <w:rFonts w:ascii="Calibri" w:hAnsi="Calibri" w:eastAsia="宋体"/>
      <w:sz w:val="21"/>
      <w:szCs w:val="22"/>
      <w:lang w:val="en-US" w:eastAsia="zh-CN" w:bidi="ar-SA"/>
    </w:rPr>
  </w:style>
  <w:style w:type="paragraph" w:styleId="981">
    <w:name w:val="列出段落"/>
    <w:basedOn w:val="882"/>
    <w:next w:val="981"/>
    <w:link w:val="980"/>
    <w:uiPriority w:val="34"/>
    <w:qFormat/>
    <w:pPr>
      <w:ind w:firstLine="420"/>
    </w:pPr>
    <w:rPr>
      <w:rFonts w:ascii="Calibri" w:hAnsi="Calibri"/>
      <w:szCs w:val="22"/>
    </w:rPr>
  </w:style>
  <w:style w:type="character" w:styleId="982">
    <w:name w:val="标题 3 Char Char"/>
    <w:next w:val="982"/>
    <w:link w:val="882"/>
    <w:qFormat/>
    <w:rPr>
      <w:rFonts w:eastAsia="宋体"/>
      <w:b/>
      <w:bCs/>
      <w:sz w:val="32"/>
      <w:szCs w:val="32"/>
      <w:lang w:val="en-US" w:eastAsia="zh-CN" w:bidi="ar-SA"/>
    </w:rPr>
  </w:style>
  <w:style w:type="character" w:styleId="983">
    <w:name w:val="段1 Char"/>
    <w:next w:val="983"/>
    <w:link w:val="882"/>
    <w:qFormat/>
    <w:rPr>
      <w:rFonts w:ascii="宋体" w:eastAsia="宋体"/>
      <w:sz w:val="24"/>
      <w:lang w:val="en-US" w:eastAsia="zh-CN" w:bidi="ar-SA"/>
    </w:rPr>
  </w:style>
  <w:style w:type="character" w:styleId="984">
    <w:name w:val="chanpin拷贝"/>
    <w:next w:val="984"/>
    <w:link w:val="882"/>
    <w:qFormat/>
  </w:style>
  <w:style w:type="character" w:styleId="985">
    <w:name w:val="纯文本 Char1"/>
    <w:next w:val="985"/>
    <w:link w:val="882"/>
    <w:qFormat/>
    <w:rPr>
      <w:rFonts w:ascii="宋体" w:hAnsi="Courier New" w:eastAsia="宋体"/>
      <w:sz w:val="21"/>
      <w:lang w:val="en-US" w:eastAsia="zh-CN" w:bidi="ar-SA"/>
    </w:rPr>
  </w:style>
  <w:style w:type="character" w:styleId="986">
    <w:name w:val="apple-style-span"/>
    <w:next w:val="986"/>
    <w:link w:val="882"/>
    <w:qFormat/>
    <w:rPr>
      <w:rFonts w:cs="Times New Roman"/>
    </w:rPr>
  </w:style>
  <w:style w:type="paragraph" w:styleId="987">
    <w:name w:val="二级条标题"/>
    <w:basedOn w:val="988"/>
    <w:next w:val="882"/>
    <w:link w:val="882"/>
    <w:qFormat/>
    <w:pPr>
      <w:numPr>
        <w:ilvl w:val="0"/>
        <w:numId w:val="0"/>
      </w:numPr>
      <w:ind w:hanging="840"/>
      <w:tabs>
        <w:tab w:val="left" w:pos="360" w:leader="none"/>
        <w:tab w:val="left" w:pos="840" w:leader="none"/>
      </w:tabs>
      <w:outlineLvl w:val="2"/>
    </w:pPr>
    <w:rPr>
      <w:rFonts w:ascii="宋体" w:eastAsia="宋体"/>
      <w:b w:val="0"/>
    </w:rPr>
  </w:style>
  <w:style w:type="paragraph" w:styleId="988">
    <w:name w:val="一级条标题"/>
    <w:basedOn w:val="989"/>
    <w:next w:val="882"/>
    <w:link w:val="882"/>
    <w:qFormat/>
    <w:pPr>
      <w:numPr>
        <w:ilvl w:val="1"/>
      </w:numPr>
      <w:ind w:left="0" w:hanging="840"/>
      <w:tabs>
        <w:tab w:val="left" w:pos="360" w:leader="none"/>
        <w:tab w:val="left" w:pos="840" w:leader="none"/>
      </w:tabs>
      <w:outlineLvl w:val="1"/>
    </w:pPr>
  </w:style>
  <w:style w:type="paragraph" w:styleId="989">
    <w:name w:val="章标题"/>
    <w:next w:val="882"/>
    <w:link w:val="88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90">
    <w:name w:val="font7"/>
    <w:basedOn w:val="882"/>
    <w:next w:val="990"/>
    <w:link w:val="882"/>
    <w:qFormat/>
    <w:pPr>
      <w:jc w:val="left"/>
      <w:spacing w:before="100" w:beforeAutospacing="1" w:after="100" w:afterAutospacing="1"/>
      <w:widowControl/>
    </w:pPr>
    <w:rPr>
      <w:rFonts w:eastAsia="Arial Unicode MS"/>
      <w:b/>
      <w:bCs/>
      <w:color w:val="000000"/>
      <w:sz w:val="20"/>
      <w:szCs w:val="20"/>
    </w:rPr>
  </w:style>
  <w:style w:type="paragraph" w:styleId="991">
    <w:name w:val="字元 字元"/>
    <w:basedOn w:val="882"/>
    <w:next w:val="991"/>
    <w:link w:val="882"/>
    <w:qFormat/>
    <w:rPr>
      <w:rFonts w:ascii="Tahoma" w:hAnsi="Tahoma"/>
      <w:sz w:val="24"/>
      <w:szCs w:val="20"/>
    </w:rPr>
  </w:style>
  <w:style w:type="paragraph" w:styleId="992">
    <w:name w:val="Char3 Char Char Char"/>
    <w:basedOn w:val="882"/>
    <w:next w:val="992"/>
    <w:link w:val="882"/>
    <w:qFormat/>
    <w:rPr>
      <w:rFonts w:ascii="Tahoma" w:hAnsi="Tahoma"/>
      <w:sz w:val="24"/>
      <w:szCs w:val="20"/>
    </w:rPr>
  </w:style>
  <w:style w:type="paragraph" w:styleId="993">
    <w:name w:val="font6"/>
    <w:basedOn w:val="882"/>
    <w:next w:val="993"/>
    <w:link w:val="882"/>
    <w:qFormat/>
    <w:pPr>
      <w:jc w:val="left"/>
      <w:spacing w:before="100" w:beforeAutospacing="1" w:after="100" w:afterAutospacing="1"/>
      <w:widowControl/>
    </w:pPr>
    <w:rPr>
      <w:rFonts w:ascii="宋体" w:hAnsi="宋体" w:cs="宋体"/>
      <w:sz w:val="20"/>
      <w:szCs w:val="20"/>
    </w:rPr>
  </w:style>
  <w:style w:type="paragraph" w:styleId="994">
    <w:name w:val="项目编号2"/>
    <w:basedOn w:val="995"/>
    <w:next w:val="994"/>
    <w:link w:val="882"/>
    <w:qFormat/>
    <w:pPr>
      <w:numPr>
        <w:numId w:val="3"/>
      </w:numPr>
    </w:pPr>
  </w:style>
  <w:style w:type="paragraph" w:styleId="995">
    <w:name w:val="项目编号1"/>
    <w:basedOn w:val="882"/>
    <w:next w:val="995"/>
    <w:link w:val="882"/>
    <w:qFormat/>
    <w:pPr>
      <w:numPr>
        <w:ilvl w:val="0"/>
        <w:numId w:val="2"/>
      </w:numPr>
      <w:spacing w:before="100" w:beforeAutospacing="1" w:after="100" w:afterAutospacing="1" w:line="360" w:lineRule="auto"/>
    </w:pPr>
    <w:rPr>
      <w:sz w:val="24"/>
    </w:rPr>
  </w:style>
  <w:style w:type="paragraph" w:styleId="996">
    <w:name w:val="图中文字"/>
    <w:basedOn w:val="882"/>
    <w:next w:val="996"/>
    <w:link w:val="882"/>
    <w:qFormat/>
    <w:pPr>
      <w:jc w:val="center"/>
      <w:spacing w:line="0" w:lineRule="atLeast"/>
    </w:pPr>
    <w:rPr>
      <w:sz w:val="24"/>
      <w:szCs w:val="20"/>
    </w:rPr>
  </w:style>
  <w:style w:type="paragraph" w:styleId="997">
    <w:name w:val="xl46"/>
    <w:basedOn w:val="882"/>
    <w:next w:val="997"/>
    <w:link w:val="88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8">
    <w:name w:val="xl25"/>
    <w:basedOn w:val="882"/>
    <w:next w:val="998"/>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9">
    <w:name w:val="Char2"/>
    <w:basedOn w:val="882"/>
    <w:next w:val="999"/>
    <w:link w:val="882"/>
    <w:qFormat/>
    <w:rPr>
      <w:rFonts w:ascii="Tahoma" w:hAnsi="Tahoma"/>
      <w:sz w:val="24"/>
      <w:szCs w:val="20"/>
    </w:rPr>
  </w:style>
  <w:style w:type="paragraph" w:styleId="1000">
    <w:name w:val="xl35"/>
    <w:basedOn w:val="882"/>
    <w:next w:val="1000"/>
    <w:link w:val="88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1">
    <w:name w:val="xl40"/>
    <w:basedOn w:val="882"/>
    <w:next w:val="1001"/>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2">
    <w:name w:val="xl52"/>
    <w:basedOn w:val="882"/>
    <w:next w:val="1002"/>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03">
    <w:name w:val="xl43"/>
    <w:basedOn w:val="882"/>
    <w:next w:val="1003"/>
    <w:link w:val="88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4">
    <w:name w:val="background1"/>
    <w:basedOn w:val="882"/>
    <w:next w:val="1004"/>
    <w:link w:val="882"/>
    <w:qFormat/>
    <w:pPr>
      <w:jc w:val="left"/>
      <w:spacing w:before="100" w:beforeAutospacing="1" w:after="100" w:afterAutospacing="1"/>
      <w:widowControl/>
    </w:pPr>
    <w:rPr>
      <w:rFonts w:ascii="宋体" w:hAnsi="宋体" w:cs="宋体"/>
      <w:sz w:val="24"/>
    </w:rPr>
  </w:style>
  <w:style w:type="paragraph" w:styleId="1005">
    <w:name w:val="Char Char Char Char Char Char Char"/>
    <w:basedOn w:val="882"/>
    <w:next w:val="1005"/>
    <w:link w:val="882"/>
    <w:qFormat/>
    <w:pPr>
      <w:ind w:firstLine="200"/>
      <w:spacing w:line="360" w:lineRule="auto"/>
    </w:pPr>
    <w:rPr>
      <w:rFonts w:eastAsia="仿宋_GB2312"/>
      <w:sz w:val="24"/>
    </w:rPr>
  </w:style>
  <w:style w:type="paragraph" w:styleId="1006">
    <w:name w:val="xl38"/>
    <w:basedOn w:val="882"/>
    <w:next w:val="1006"/>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07">
    <w:name w:val="xl36"/>
    <w:basedOn w:val="882"/>
    <w:next w:val="1007"/>
    <w:link w:val="88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8">
    <w:name w:val="正文 + 宋体"/>
    <w:basedOn w:val="882"/>
    <w:next w:val="1008"/>
    <w:link w:val="882"/>
    <w:qFormat/>
    <w:pPr>
      <w:ind w:left="360" w:hanging="360"/>
      <w:jc w:val="left"/>
      <w:widowControl/>
    </w:pPr>
    <w:rPr>
      <w:rFonts w:ascii="宋体" w:hAnsi="宋体" w:cs="宋体"/>
      <w:b/>
      <w:bCs/>
      <w:color w:val="000000"/>
      <w:sz w:val="18"/>
      <w:szCs w:val="18"/>
    </w:rPr>
  </w:style>
  <w:style w:type="paragraph" w:styleId="1009">
    <w:name w:val="正文列项_数字"/>
    <w:basedOn w:val="882"/>
    <w:next w:val="1009"/>
    <w:link w:val="882"/>
    <w:qFormat/>
    <w:pPr>
      <w:numPr>
        <w:ilvl w:val="7"/>
        <w:numId w:val="1"/>
      </w:numPr>
      <w:ind w:left="680" w:hanging="150"/>
      <w:spacing w:line="460" w:lineRule="exact"/>
      <w:tabs>
        <w:tab w:val="clear" w:pos="860" w:leader="none"/>
      </w:tabs>
      <w:outlineLvl w:val="7"/>
    </w:pPr>
    <w:rPr>
      <w:rFonts w:ascii="宋体"/>
      <w:sz w:val="28"/>
      <w:szCs w:val="20"/>
    </w:rPr>
  </w:style>
  <w:style w:type="paragraph" w:styleId="1010">
    <w:name w:val="xl39"/>
    <w:basedOn w:val="882"/>
    <w:next w:val="1010"/>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1">
    <w:name w:val="xl37"/>
    <w:basedOn w:val="882"/>
    <w:next w:val="1011"/>
    <w:link w:val="88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2">
    <w:name w:val="xl32"/>
    <w:basedOn w:val="882"/>
    <w:next w:val="1012"/>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3">
    <w:name w:val="font8"/>
    <w:basedOn w:val="882"/>
    <w:next w:val="1013"/>
    <w:link w:val="882"/>
    <w:qFormat/>
    <w:pPr>
      <w:jc w:val="left"/>
      <w:spacing w:before="100" w:beforeAutospacing="1" w:after="100" w:afterAutospacing="1"/>
      <w:widowControl/>
    </w:pPr>
    <w:rPr>
      <w:sz w:val="36"/>
      <w:szCs w:val="36"/>
    </w:rPr>
  </w:style>
  <w:style w:type="paragraph" w:styleId="1014">
    <w:name w:val="Char"/>
    <w:basedOn w:val="882"/>
    <w:next w:val="1014"/>
    <w:link w:val="882"/>
    <w:qFormat/>
    <w:pPr>
      <w:tabs>
        <w:tab w:val="left" w:pos="360" w:leader="none"/>
      </w:tabs>
    </w:pPr>
    <w:rPr>
      <w:sz w:val="24"/>
    </w:rPr>
  </w:style>
  <w:style w:type="paragraph" w:styleId="1015">
    <w:name w:val="Char Char Char Char Char Char Char Char Char Char Char Char Char Char Char Char"/>
    <w:basedOn w:val="882"/>
    <w:next w:val="1015"/>
    <w:link w:val="882"/>
    <w:qFormat/>
    <w:pPr>
      <w:jc w:val="center"/>
      <w:spacing w:after="160" w:line="240" w:lineRule="exact"/>
      <w:widowControl/>
    </w:pPr>
    <w:rPr>
      <w:rFonts w:ascii="宋体" w:hAnsi="宋体"/>
      <w:b/>
      <w:sz w:val="30"/>
      <w:szCs w:val="30"/>
      <w:lang w:eastAsia="en-US"/>
    </w:rPr>
  </w:style>
  <w:style w:type="paragraph" w:styleId="1016">
    <w:name w:val="xl45"/>
    <w:basedOn w:val="882"/>
    <w:next w:val="1016"/>
    <w:link w:val="88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7">
    <w:name w:val="Char Char1 Char Char Char Char Char Char"/>
    <w:basedOn w:val="882"/>
    <w:next w:val="1017"/>
    <w:link w:val="882"/>
    <w:qFormat/>
    <w:pPr>
      <w:jc w:val="left"/>
      <w:spacing w:after="160" w:line="240" w:lineRule="exact"/>
      <w:widowControl/>
    </w:pPr>
    <w:rPr>
      <w:rFonts w:ascii="Verdana" w:hAnsi="Verdana" w:eastAsia="仿宋_GB2312"/>
      <w:sz w:val="24"/>
      <w:szCs w:val="20"/>
      <w:lang w:eastAsia="en-US"/>
    </w:rPr>
  </w:style>
  <w:style w:type="paragraph" w:styleId="1018">
    <w:name w:val="Char Char1"/>
    <w:basedOn w:val="908"/>
    <w:next w:val="1018"/>
    <w:link w:val="882"/>
    <w:qFormat/>
    <w:rPr>
      <w:rFonts w:ascii="Tahoma" w:hAnsi="Tahoma"/>
      <w:sz w:val="24"/>
    </w:rPr>
  </w:style>
  <w:style w:type="paragraph" w:styleId="1019">
    <w:name w:val="xl26"/>
    <w:basedOn w:val="882"/>
    <w:next w:val="1019"/>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20">
    <w:name w:val="xl30"/>
    <w:basedOn w:val="882"/>
    <w:next w:val="1020"/>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1">
    <w:name w:val="xl41"/>
    <w:basedOn w:val="882"/>
    <w:next w:val="1021"/>
    <w:link w:val="88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2">
    <w:name w:val="样式 宋体 五号 行距: 单倍行距"/>
    <w:basedOn w:val="882"/>
    <w:next w:val="1022"/>
    <w:link w:val="882"/>
    <w:qFormat/>
    <w:pPr>
      <w:jc w:val="left"/>
    </w:pPr>
    <w:rPr>
      <w:rFonts w:ascii="宋体" w:hAnsi="宋体"/>
      <w:szCs w:val="20"/>
    </w:rPr>
  </w:style>
  <w:style w:type="paragraph" w:styleId="1023">
    <w:name w:val="Char1 Char Char Char1"/>
    <w:basedOn w:val="882"/>
    <w:next w:val="1023"/>
    <w:link w:val="882"/>
    <w:qFormat/>
    <w:rPr>
      <w:rFonts w:ascii="Tahoma" w:hAnsi="Tahoma" w:cs="仿宋_GB2312"/>
      <w:sz w:val="24"/>
      <w:szCs w:val="28"/>
    </w:rPr>
  </w:style>
  <w:style w:type="paragraph" w:styleId="1024">
    <w:name w:val="四级条标题"/>
    <w:basedOn w:val="1025"/>
    <w:next w:val="882"/>
    <w:link w:val="882"/>
    <w:qFormat/>
    <w:pPr>
      <w:numPr>
        <w:ilvl w:val="4"/>
      </w:numPr>
      <w:ind w:left="0" w:hanging="840"/>
      <w:tabs>
        <w:tab w:val="left" w:pos="360" w:leader="none"/>
        <w:tab w:val="left" w:pos="840" w:leader="none"/>
      </w:tabs>
      <w:outlineLvl w:val="4"/>
    </w:pPr>
  </w:style>
  <w:style w:type="paragraph" w:styleId="1025">
    <w:name w:val="三级条标题"/>
    <w:basedOn w:val="987"/>
    <w:next w:val="882"/>
    <w:link w:val="882"/>
    <w:qFormat/>
    <w:pPr>
      <w:numPr>
        <w:ilvl w:val="3"/>
        <w:numId w:val="1"/>
      </w:numPr>
      <w:ind w:left="0" w:hanging="840"/>
      <w:tabs>
        <w:tab w:val="left" w:pos="360" w:leader="none"/>
        <w:tab w:val="left" w:pos="840" w:leader="none"/>
      </w:tabs>
      <w:outlineLvl w:val="3"/>
    </w:pPr>
  </w:style>
  <w:style w:type="paragraph" w:styleId="1026">
    <w:name w:val="??"/>
    <w:next w:val="1026"/>
    <w:link w:val="882"/>
    <w:qFormat/>
    <w:pPr>
      <w:jc w:val="both"/>
      <w:widowControl w:val="off"/>
    </w:pPr>
    <w:rPr>
      <w:sz w:val="21"/>
      <w:lang w:val="en-US" w:eastAsia="en-US" w:bidi="ar-SA"/>
    </w:rPr>
  </w:style>
  <w:style w:type="paragraph" w:styleId="1027">
    <w:name w:val="样式 标题 2 + 宋体 五号 行距: 单倍行距"/>
    <w:basedOn w:val="884"/>
    <w:next w:val="1027"/>
    <w:link w:val="88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28">
    <w:name w:val="List Paragraph1"/>
    <w:basedOn w:val="882"/>
    <w:next w:val="1028"/>
    <w:link w:val="882"/>
    <w:qFormat/>
    <w:pPr>
      <w:ind w:firstLine="420"/>
    </w:pPr>
    <w:rPr>
      <w:rFonts w:ascii="Calibri" w:hAnsi="Calibri"/>
      <w:szCs w:val="22"/>
    </w:rPr>
  </w:style>
  <w:style w:type="paragraph" w:styleId="1029">
    <w:name w:val="项目符号1"/>
    <w:basedOn w:val="1030"/>
    <w:next w:val="1029"/>
    <w:link w:val="882"/>
    <w:qFormat/>
    <w:pPr>
      <w:ind w:left="-25" w:firstLine="0"/>
    </w:pPr>
  </w:style>
  <w:style w:type="paragraph" w:styleId="1030">
    <w:name w:val="正文文本样式"/>
    <w:basedOn w:val="882"/>
    <w:next w:val="1030"/>
    <w:link w:val="882"/>
    <w:qFormat/>
    <w:pPr>
      <w:ind w:firstLine="482"/>
      <w:spacing w:line="360" w:lineRule="auto"/>
    </w:pPr>
    <w:rPr>
      <w:rFonts w:cs="宋体"/>
      <w:sz w:val="24"/>
      <w:szCs w:val="20"/>
    </w:rPr>
  </w:style>
  <w:style w:type="paragraph" w:styleId="1031">
    <w:name w:val="xl27"/>
    <w:basedOn w:val="882"/>
    <w:next w:val="1031"/>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2">
    <w:name w:val="font5"/>
    <w:basedOn w:val="882"/>
    <w:next w:val="1032"/>
    <w:link w:val="882"/>
    <w:qFormat/>
    <w:pPr>
      <w:jc w:val="left"/>
      <w:spacing w:before="100" w:beforeAutospacing="1" w:after="100" w:afterAutospacing="1"/>
      <w:widowControl/>
    </w:pPr>
    <w:rPr>
      <w:rFonts w:ascii="宋体" w:hAnsi="宋体" w:cs="宋体"/>
      <w:sz w:val="18"/>
      <w:szCs w:val="18"/>
    </w:rPr>
  </w:style>
  <w:style w:type="paragraph" w:styleId="1033">
    <w:name w:val="五级条标题"/>
    <w:basedOn w:val="1024"/>
    <w:next w:val="882"/>
    <w:link w:val="882"/>
    <w:qFormat/>
    <w:pPr>
      <w:numPr>
        <w:ilvl w:val="5"/>
      </w:numPr>
      <w:ind w:left="0" w:hanging="840"/>
      <w:tabs>
        <w:tab w:val="left" w:pos="360" w:leader="none"/>
        <w:tab w:val="left" w:pos="840" w:leader="none"/>
      </w:tabs>
      <w:outlineLvl w:val="5"/>
    </w:pPr>
  </w:style>
  <w:style w:type="paragraph" w:styleId="1034">
    <w:name w:val="xl49"/>
    <w:basedOn w:val="882"/>
    <w:next w:val="1034"/>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35">
    <w:name w:val="文档正文"/>
    <w:basedOn w:val="882"/>
    <w:next w:val="1035"/>
    <w:link w:val="882"/>
    <w:qFormat/>
    <w:pPr>
      <w:spacing w:before="120" w:after="120" w:line="180" w:lineRule="auto"/>
    </w:pPr>
    <w:rPr>
      <w:rFonts w:ascii="Arial" w:hAnsi="Arial"/>
      <w:szCs w:val="20"/>
    </w:rPr>
  </w:style>
  <w:style w:type="paragraph" w:styleId="1036">
    <w:name w:val="xl33"/>
    <w:basedOn w:val="882"/>
    <w:next w:val="1036"/>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7">
    <w:name w:val="xl42"/>
    <w:basedOn w:val="882"/>
    <w:next w:val="1037"/>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38">
    <w:name w:val="Char Char Char1 Char"/>
    <w:basedOn w:val="882"/>
    <w:next w:val="1038"/>
    <w:link w:val="882"/>
    <w:qFormat/>
    <w:rPr>
      <w:rFonts w:ascii="Tahoma" w:hAnsi="Tahoma"/>
      <w:sz w:val="24"/>
      <w:szCs w:val="20"/>
    </w:rPr>
  </w:style>
  <w:style w:type="paragraph" w:styleId="1039">
    <w:name w:val="xl44"/>
    <w:basedOn w:val="882"/>
    <w:next w:val="1039"/>
    <w:link w:val="88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40">
    <w:name w:val="1名"/>
    <w:basedOn w:val="882"/>
    <w:next w:val="1040"/>
    <w:link w:val="882"/>
    <w:qFormat/>
    <w:pPr>
      <w:numPr>
        <w:ilvl w:val="0"/>
        <w:numId w:val="5"/>
      </w:numPr>
      <w:spacing w:before="120"/>
      <w:tabs>
        <w:tab w:val="left" w:pos="360" w:leader="none"/>
      </w:tabs>
    </w:pPr>
    <w:rPr>
      <w:rFonts w:ascii="宋体"/>
      <w:sz w:val="28"/>
      <w:szCs w:val="20"/>
    </w:rPr>
  </w:style>
  <w:style w:type="paragraph" w:styleId="1041">
    <w:name w:val="font9"/>
    <w:basedOn w:val="882"/>
    <w:next w:val="1041"/>
    <w:link w:val="882"/>
    <w:qFormat/>
    <w:pPr>
      <w:jc w:val="left"/>
      <w:spacing w:before="100" w:beforeAutospacing="1" w:after="100" w:afterAutospacing="1"/>
      <w:widowControl/>
    </w:pPr>
    <w:rPr>
      <w:rFonts w:hint="eastAsia" w:ascii="宋体" w:hAnsi="宋体" w:cs="Arial Unicode MS"/>
      <w:color w:val="000000"/>
      <w:sz w:val="20"/>
      <w:szCs w:val="20"/>
    </w:rPr>
  </w:style>
  <w:style w:type="paragraph" w:styleId="1042">
    <w:name w:val="Char Char Char1 Char1"/>
    <w:basedOn w:val="882"/>
    <w:next w:val="1042"/>
    <w:link w:val="882"/>
    <w:qFormat/>
    <w:rPr>
      <w:rFonts w:ascii="Tahoma" w:hAnsi="Tahoma"/>
      <w:sz w:val="24"/>
      <w:szCs w:val="20"/>
    </w:rPr>
  </w:style>
  <w:style w:type="paragraph" w:styleId="1043">
    <w:name w:val="Char Char Char Char Char Char Char Char Char Char"/>
    <w:basedOn w:val="882"/>
    <w:next w:val="1043"/>
    <w:link w:val="882"/>
    <w:qFormat/>
  </w:style>
  <w:style w:type="paragraph" w:styleId="1044">
    <w:name w:val="Char Char1 Char Char Char Char Char Char Char Char"/>
    <w:basedOn w:val="882"/>
    <w:next w:val="1044"/>
    <w:link w:val="882"/>
    <w:qFormat/>
    <w:pPr>
      <w:jc w:val="left"/>
      <w:spacing w:after="160" w:line="240" w:lineRule="exact"/>
      <w:widowControl/>
    </w:pPr>
    <w:rPr>
      <w:rFonts w:ascii="Verdana" w:hAnsi="Verdana"/>
      <w:sz w:val="20"/>
      <w:szCs w:val="20"/>
      <w:lang w:eastAsia="en-US"/>
    </w:rPr>
  </w:style>
  <w:style w:type="paragraph" w:styleId="1045">
    <w:name w:val="Char1"/>
    <w:basedOn w:val="882"/>
    <w:next w:val="1045"/>
    <w:link w:val="882"/>
    <w:qFormat/>
    <w:pPr>
      <w:tabs>
        <w:tab w:val="left" w:pos="360" w:leader="none"/>
      </w:tabs>
    </w:pPr>
    <w:rPr>
      <w:sz w:val="24"/>
    </w:rPr>
  </w:style>
  <w:style w:type="paragraph" w:styleId="1046">
    <w:name w:val="正文列项_字母"/>
    <w:basedOn w:val="882"/>
    <w:next w:val="1046"/>
    <w:link w:val="882"/>
    <w:qFormat/>
    <w:pPr>
      <w:numPr>
        <w:ilvl w:val="6"/>
        <w:numId w:val="1"/>
      </w:numPr>
      <w:ind w:left="480" w:hanging="180"/>
      <w:spacing w:line="460" w:lineRule="exact"/>
      <w:tabs>
        <w:tab w:val="clear" w:pos="635" w:leader="none"/>
      </w:tabs>
      <w:outlineLvl w:val="6"/>
    </w:pPr>
    <w:rPr>
      <w:rFonts w:ascii="宋体"/>
      <w:sz w:val="28"/>
      <w:szCs w:val="20"/>
    </w:rPr>
  </w:style>
  <w:style w:type="paragraph" w:styleId="1047">
    <w:name w:val="xl28"/>
    <w:basedOn w:val="882"/>
    <w:next w:val="1047"/>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8">
    <w:name w:val="xl47"/>
    <w:basedOn w:val="882"/>
    <w:next w:val="1048"/>
    <w:link w:val="88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9">
    <w:name w:val="默认段落字体 Para Char Char Char Char"/>
    <w:basedOn w:val="882"/>
    <w:next w:val="1049"/>
    <w:link w:val="882"/>
    <w:qFormat/>
    <w:rPr>
      <w:rFonts w:ascii="Arial" w:hAnsi="Arial" w:cs="Arial"/>
      <w:szCs w:val="21"/>
    </w:rPr>
  </w:style>
  <w:style w:type="paragraph" w:styleId="1050">
    <w:name w:val="xl48"/>
    <w:basedOn w:val="882"/>
    <w:next w:val="1050"/>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51">
    <w:name w:val="xl31"/>
    <w:basedOn w:val="882"/>
    <w:next w:val="1051"/>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2">
    <w:name w:val="xl53"/>
    <w:basedOn w:val="882"/>
    <w:next w:val="1052"/>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3">
    <w:name w:val="Char Char Char"/>
    <w:basedOn w:val="882"/>
    <w:next w:val="1053"/>
    <w:link w:val="882"/>
    <w:qFormat/>
    <w:rPr>
      <w:rFonts w:ascii="Tahoma" w:hAnsi="Tahoma"/>
      <w:sz w:val="24"/>
      <w:szCs w:val="20"/>
    </w:rPr>
  </w:style>
  <w:style w:type="paragraph" w:styleId="1054">
    <w:name w:val="xl50"/>
    <w:basedOn w:val="882"/>
    <w:next w:val="1054"/>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55">
    <w:name w:val="缺省文本"/>
    <w:basedOn w:val="882"/>
    <w:next w:val="1055"/>
    <w:link w:val="882"/>
    <w:qFormat/>
    <w:pPr>
      <w:jc w:val="left"/>
    </w:pPr>
    <w:rPr>
      <w:sz w:val="24"/>
    </w:rPr>
  </w:style>
  <w:style w:type="paragraph" w:styleId="1056">
    <w:name w:val="Char Char Char1"/>
    <w:basedOn w:val="882"/>
    <w:next w:val="1056"/>
    <w:link w:val="882"/>
    <w:qFormat/>
    <w:rPr>
      <w:rFonts w:ascii="Tahoma" w:hAnsi="Tahoma"/>
      <w:sz w:val="24"/>
      <w:szCs w:val="20"/>
    </w:rPr>
  </w:style>
  <w:style w:type="paragraph" w:styleId="1057">
    <w:name w:val="Char Char Char Char Char Char Char1"/>
    <w:basedOn w:val="882"/>
    <w:next w:val="1057"/>
    <w:link w:val="882"/>
    <w:qFormat/>
    <w:pPr>
      <w:ind w:firstLine="200"/>
      <w:spacing w:line="360" w:lineRule="auto"/>
    </w:pPr>
    <w:rPr>
      <w:rFonts w:eastAsia="仿宋_GB2312"/>
      <w:sz w:val="24"/>
    </w:rPr>
  </w:style>
  <w:style w:type="paragraph" w:styleId="1058">
    <w:name w:val="xl51"/>
    <w:basedOn w:val="882"/>
    <w:next w:val="1058"/>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9">
    <w:name w:val="样式2"/>
    <w:basedOn w:val="946"/>
    <w:next w:val="1059"/>
    <w:link w:val="882"/>
    <w:qFormat/>
    <w:pPr>
      <w:jc w:val="center"/>
      <w:spacing w:line="360" w:lineRule="auto"/>
    </w:pPr>
    <w:rPr>
      <w:sz w:val="24"/>
    </w:rPr>
  </w:style>
  <w:style w:type="paragraph" w:styleId="1060">
    <w:name w:val="xl24"/>
    <w:basedOn w:val="882"/>
    <w:next w:val="1060"/>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1">
    <w:name w:val="xl29"/>
    <w:basedOn w:val="882"/>
    <w:next w:val="1061"/>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62">
    <w:name w:val="正文 + 楷体_GB2312"/>
    <w:basedOn w:val="882"/>
    <w:next w:val="1062"/>
    <w:link w:val="882"/>
    <w:qFormat/>
    <w:pPr>
      <w:jc w:val="left"/>
      <w:widowControl/>
    </w:pPr>
    <w:rPr>
      <w:rFonts w:ascii="楷体_GB2312" w:eastAsia="楷体_GB2312" w:cs="Arial"/>
      <w:sz w:val="24"/>
    </w:rPr>
  </w:style>
  <w:style w:type="paragraph" w:styleId="1063">
    <w:name w:val="xl34"/>
    <w:basedOn w:val="882"/>
    <w:next w:val="1063"/>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64">
    <w:name w:val="1 Char Char Char Char"/>
    <w:basedOn w:val="882"/>
    <w:next w:val="1064"/>
    <w:link w:val="882"/>
    <w:qFormat/>
    <w:rPr>
      <w:rFonts w:ascii="Tahoma" w:hAnsi="Tahoma"/>
      <w:sz w:val="24"/>
      <w:szCs w:val="20"/>
    </w:rPr>
  </w:style>
  <w:style w:type="paragraph" w:styleId="1065">
    <w:name w:val="列出段落1"/>
    <w:basedOn w:val="882"/>
    <w:next w:val="1065"/>
    <w:link w:val="882"/>
    <w:qFormat/>
    <w:pPr>
      <w:ind w:firstLine="420"/>
    </w:pPr>
    <w:rPr>
      <w:rFonts w:ascii="Calibri" w:hAnsi="Calibri"/>
      <w:szCs w:val="22"/>
    </w:rPr>
  </w:style>
  <w:style w:type="paragraph" w:styleId="1066">
    <w:name w:val="default"/>
    <w:basedOn w:val="882"/>
    <w:next w:val="1066"/>
    <w:link w:val="882"/>
    <w:qFormat/>
    <w:pPr>
      <w:jc w:val="left"/>
      <w:spacing w:before="100" w:beforeAutospacing="1" w:after="100" w:afterAutospacing="1"/>
      <w:widowControl/>
    </w:pPr>
    <w:rPr>
      <w:rFonts w:ascii="宋体" w:hAnsi="宋体" w:cs="宋体"/>
      <w:sz w:val="24"/>
    </w:rPr>
  </w:style>
  <w:style w:type="paragraph" w:styleId="1067">
    <w:name w:val="字元 字元1"/>
    <w:basedOn w:val="882"/>
    <w:next w:val="1067"/>
    <w:link w:val="882"/>
    <w:qFormat/>
    <w:rPr>
      <w:rFonts w:ascii="Tahoma" w:hAnsi="Tahoma"/>
      <w:sz w:val="24"/>
      <w:szCs w:val="20"/>
    </w:rPr>
  </w:style>
  <w:style w:type="paragraph" w:styleId="1068">
    <w:name w:val="_Style 160"/>
    <w:next w:val="1068"/>
    <w:link w:val="882"/>
    <w:qFormat/>
    <w:rPr>
      <w:sz w:val="21"/>
      <w:szCs w:val="24"/>
      <w:lang w:val="en-US" w:eastAsia="zh-CN" w:bidi="ar-SA"/>
    </w:rPr>
  </w:style>
  <w:style w:type="paragraph" w:styleId="1069">
    <w:name w:val="项目编号3"/>
    <w:basedOn w:val="1030"/>
    <w:next w:val="1069"/>
    <w:link w:val="882"/>
    <w:qFormat/>
    <w:pPr>
      <w:numPr>
        <w:ilvl w:val="0"/>
        <w:numId w:val="6"/>
      </w:numPr>
    </w:pPr>
  </w:style>
  <w:style w:type="paragraph" w:styleId="1070">
    <w:name w:val="Char21"/>
    <w:basedOn w:val="882"/>
    <w:next w:val="1070"/>
    <w:link w:val="882"/>
    <w:qFormat/>
    <w:rPr>
      <w:rFonts w:ascii="Tahoma" w:hAnsi="Tahoma"/>
      <w:sz w:val="24"/>
      <w:szCs w:val="20"/>
    </w:rPr>
  </w:style>
  <w:style w:type="paragraph" w:styleId="1071">
    <w:name w:val="表格文字"/>
    <w:basedOn w:val="916"/>
    <w:next w:val="1071"/>
    <w:link w:val="882"/>
    <w:qFormat/>
    <w:pPr>
      <w:ind w:firstLine="0"/>
      <w:spacing w:before="20" w:after="20" w:line="240" w:lineRule="auto"/>
    </w:pPr>
    <w:rPr>
      <w:rFonts w:ascii="Century Gothic" w:hAnsi="Century Gothic"/>
      <w:sz w:val="20"/>
      <w:szCs w:val="20"/>
    </w:rPr>
  </w:style>
  <w:style w:type="paragraph" w:styleId="1072">
    <w:name w:val="Char Char Char Char Char Char Char Char Char Char1"/>
    <w:basedOn w:val="882"/>
    <w:next w:val="1072"/>
    <w:link w:val="882"/>
    <w:qFormat/>
    <w:rPr>
      <w:rFonts w:ascii="宋体" w:hAnsi="宋体" w:cs="Courier New"/>
      <w:sz w:val="32"/>
      <w:szCs w:val="32"/>
    </w:rPr>
  </w:style>
  <w:style w:type="paragraph" w:styleId="1073">
    <w:name w:val="正文文本样式 加粗"/>
    <w:basedOn w:val="1030"/>
    <w:next w:val="1073"/>
    <w:link w:val="882"/>
    <w:qFormat/>
    <w:rPr>
      <w:b/>
    </w:rPr>
  </w:style>
  <w:style w:type="paragraph" w:styleId="1074">
    <w:name w:val="Char2 Char Char Char Char Char Char"/>
    <w:basedOn w:val="882"/>
    <w:next w:val="1074"/>
    <w:link w:val="882"/>
    <w:qFormat/>
    <w:pPr>
      <w:jc w:val="center"/>
      <w:spacing w:line="400" w:lineRule="exact"/>
      <w:widowControl/>
    </w:pPr>
  </w:style>
  <w:style w:type="paragraph" w:styleId="1075">
    <w:name w:val="Char Char4"/>
    <w:basedOn w:val="882"/>
    <w:next w:val="1075"/>
    <w:link w:val="882"/>
    <w:qFormat/>
    <w:pPr>
      <w:jc w:val="center"/>
      <w:spacing w:line="400" w:lineRule="exact"/>
      <w:widowControl/>
    </w:pPr>
  </w:style>
  <w:style w:type="paragraph" w:styleId="1076">
    <w:name w:val="Char3 Char Char Char1"/>
    <w:basedOn w:val="882"/>
    <w:next w:val="1076"/>
    <w:link w:val="882"/>
    <w:qFormat/>
    <w:rPr>
      <w:rFonts w:ascii="Tahoma" w:hAnsi="Tahoma"/>
      <w:sz w:val="24"/>
      <w:szCs w:val="20"/>
    </w:rPr>
  </w:style>
  <w:style w:type="paragraph" w:styleId="1077">
    <w:name w:val="无间隔"/>
    <w:next w:val="1077"/>
    <w:link w:val="882"/>
    <w:qFormat/>
    <w:pPr>
      <w:jc w:val="both"/>
      <w:widowControl w:val="off"/>
    </w:pPr>
    <w:rPr>
      <w:sz w:val="21"/>
      <w:szCs w:val="24"/>
      <w:lang w:val="en-US" w:eastAsia="zh-CN" w:bidi="ar-SA"/>
    </w:rPr>
  </w:style>
  <w:style w:type="paragraph" w:styleId="1078">
    <w:name w:val="22222222222222"/>
    <w:basedOn w:val="882"/>
    <w:next w:val="1078"/>
    <w:link w:val="882"/>
    <w:qFormat/>
    <w:pPr>
      <w:ind w:firstLine="480"/>
      <w:jc w:val="left"/>
      <w:spacing w:line="360" w:lineRule="auto"/>
      <w:widowControl/>
    </w:pPr>
    <w:rPr>
      <w:color w:val="ff0000"/>
      <w:sz w:val="24"/>
      <w:szCs w:val="20"/>
    </w:rPr>
  </w:style>
  <w:style w:type="character" w:styleId="1079">
    <w:name w:val="中等深浅网格 1 - 强调文字颜色 2 Char"/>
    <w:next w:val="1079"/>
    <w:link w:val="1080"/>
    <w:qFormat/>
    <w:rPr>
      <w:sz w:val="21"/>
      <w:szCs w:val="24"/>
      <w:lang w:val="zh-CN" w:eastAsia="zh-CN" w:bidi="ar-SA"/>
    </w:rPr>
  </w:style>
  <w:style w:type="paragraph" w:styleId="1080">
    <w:name w:val="1"/>
    <w:next w:val="1080"/>
    <w:link w:val="1079"/>
    <w:qFormat/>
    <w:rPr>
      <w:sz w:val="21"/>
      <w:szCs w:val="24"/>
      <w:lang w:val="zh-CN" w:eastAsia="zh-CN" w:bidi="ar-SA"/>
    </w:rPr>
  </w:style>
  <w:style w:type="paragraph" w:styleId="1081">
    <w:name w:val="图文"/>
    <w:basedOn w:val="882"/>
    <w:next w:val="1081"/>
    <w:link w:val="882"/>
    <w:qFormat/>
    <w:pPr>
      <w:spacing w:after="50" w:line="360" w:lineRule="auto"/>
    </w:pPr>
    <w:rPr>
      <w:sz w:val="24"/>
    </w:rPr>
  </w:style>
  <w:style w:type="paragraph" w:styleId="1082">
    <w:name w:val="xl23"/>
    <w:basedOn w:val="882"/>
    <w:next w:val="1082"/>
    <w:link w:val="882"/>
    <w:qFormat/>
    <w:pPr>
      <w:spacing w:before="100" w:beforeAutospacing="1" w:after="100" w:afterAutospacing="1" w:line="360" w:lineRule="auto"/>
      <w:widowControl/>
    </w:pPr>
    <w:rPr>
      <w:sz w:val="24"/>
      <w:szCs w:val="20"/>
    </w:rPr>
  </w:style>
  <w:style w:type="paragraph" w:styleId="1083">
    <w:name w:val="正文表格"/>
    <w:basedOn w:val="882"/>
    <w:next w:val="1083"/>
    <w:link w:val="1084"/>
    <w:qFormat/>
    <w:pPr>
      <w:jc w:val="left"/>
    </w:pPr>
    <w:rPr>
      <w:rFonts w:ascii="宋体" w:hAnsi="宋体"/>
      <w:color w:val="000000"/>
      <w:szCs w:val="21"/>
    </w:rPr>
  </w:style>
  <w:style w:type="character" w:styleId="1084">
    <w:name w:val="正文表格 Char"/>
    <w:next w:val="1084"/>
    <w:link w:val="1083"/>
    <w:qFormat/>
    <w:rPr>
      <w:rFonts w:ascii="宋体" w:hAnsi="宋体"/>
      <w:color w:val="000000"/>
      <w:sz w:val="21"/>
      <w:szCs w:val="21"/>
    </w:rPr>
  </w:style>
  <w:style w:type="paragraph" w:styleId="1085">
    <w:name w:val="正文重点"/>
    <w:basedOn w:val="882"/>
    <w:next w:val="1085"/>
    <w:link w:val="1086"/>
    <w:qFormat/>
    <w:pPr>
      <w:ind w:firstLine="482"/>
      <w:jc w:val="left"/>
      <w:spacing w:line="360" w:lineRule="auto"/>
    </w:pPr>
    <w:rPr>
      <w:b/>
      <w:sz w:val="24"/>
      <w:szCs w:val="20"/>
    </w:rPr>
  </w:style>
  <w:style w:type="character" w:styleId="1086">
    <w:name w:val="正文重点 Char"/>
    <w:next w:val="1086"/>
    <w:link w:val="1085"/>
    <w:qFormat/>
    <w:rPr>
      <w:b/>
      <w:sz w:val="24"/>
    </w:rPr>
  </w:style>
  <w:style w:type="paragraph" w:styleId="1087">
    <w:name w:val="标题1-附件"/>
    <w:basedOn w:val="883"/>
    <w:next w:val="1087"/>
    <w:link w:val="882"/>
    <w:qFormat/>
    <w:pPr>
      <w:jc w:val="left"/>
    </w:pPr>
    <w:rPr>
      <w:sz w:val="24"/>
      <w:szCs w:val="24"/>
    </w:rPr>
  </w:style>
  <w:style w:type="paragraph" w:styleId="1088">
    <w:name w:val="正文小标题"/>
    <w:basedOn w:val="882"/>
    <w:next w:val="896"/>
    <w:link w:val="1089"/>
    <w:qFormat/>
    <w:pPr>
      <w:ind w:firstLine="482"/>
      <w:jc w:val="left"/>
      <w:spacing w:before="312" w:after="312"/>
    </w:pPr>
    <w:rPr>
      <w:rFonts w:ascii="宋体" w:hAnsi="宋体"/>
      <w:b/>
      <w:i/>
      <w:color w:val="ff0000"/>
      <w:sz w:val="24"/>
      <w:szCs w:val="20"/>
    </w:rPr>
  </w:style>
  <w:style w:type="character" w:styleId="1089">
    <w:name w:val="正文小标题 Char"/>
    <w:next w:val="1089"/>
    <w:link w:val="1088"/>
    <w:qFormat/>
    <w:rPr>
      <w:rFonts w:ascii="宋体" w:hAnsi="宋体"/>
      <w:b/>
      <w:i/>
      <w:color w:val="ff0000"/>
      <w:sz w:val="24"/>
    </w:rPr>
  </w:style>
  <w:style w:type="paragraph" w:styleId="1090">
    <w:name w:val="正文大标题"/>
    <w:basedOn w:val="1088"/>
    <w:next w:val="896"/>
    <w:link w:val="1091"/>
    <w:qFormat/>
    <w:pPr>
      <w:jc w:val="center"/>
    </w:pPr>
    <w:rPr>
      <w:i w:val="0"/>
      <w:color w:val="000000"/>
      <w:sz w:val="28"/>
      <w:szCs w:val="21"/>
    </w:rPr>
  </w:style>
  <w:style w:type="character" w:styleId="1091">
    <w:name w:val="正文大标题 Char"/>
    <w:next w:val="1091"/>
    <w:link w:val="1090"/>
    <w:qFormat/>
    <w:rPr>
      <w:rFonts w:ascii="宋体" w:hAnsi="宋体"/>
      <w:b/>
      <w:color w:val="000000"/>
      <w:sz w:val="28"/>
      <w:szCs w:val="21"/>
    </w:rPr>
  </w:style>
  <w:style w:type="paragraph" w:styleId="1092">
    <w:name w:val="注释"/>
    <w:basedOn w:val="882"/>
    <w:next w:val="1092"/>
    <w:link w:val="1093"/>
    <w:qFormat/>
    <w:pPr>
      <w:ind w:left="420" w:hanging="420"/>
      <w:jc w:val="left"/>
    </w:pPr>
    <w:rPr>
      <w:rFonts w:ascii="宋体" w:hAnsi="宋体"/>
      <w:szCs w:val="21"/>
    </w:rPr>
  </w:style>
  <w:style w:type="character" w:styleId="1093">
    <w:name w:val="注释 Char"/>
    <w:next w:val="1093"/>
    <w:link w:val="1092"/>
    <w:qFormat/>
    <w:rPr>
      <w:rFonts w:ascii="宋体" w:hAnsi="宋体"/>
      <w:sz w:val="21"/>
      <w:szCs w:val="21"/>
    </w:rPr>
  </w:style>
  <w:style w:type="paragraph" w:styleId="1094">
    <w:name w:val="正文须知-1级"/>
    <w:basedOn w:val="882"/>
    <w:next w:val="882"/>
    <w:link w:val="882"/>
    <w:qFormat/>
    <w:pPr>
      <w:numPr>
        <w:ilvl w:val="0"/>
        <w:numId w:val="7"/>
      </w:numPr>
      <w:spacing w:line="300" w:lineRule="auto"/>
    </w:pPr>
    <w:rPr>
      <w:rFonts w:ascii="宋体" w:hAnsi="Calibri"/>
      <w:sz w:val="24"/>
      <w:szCs w:val="21"/>
    </w:rPr>
  </w:style>
  <w:style w:type="paragraph" w:styleId="1095">
    <w:name w:val="正文须知-2级"/>
    <w:basedOn w:val="882"/>
    <w:next w:val="1095"/>
    <w:link w:val="882"/>
    <w:qFormat/>
    <w:pPr>
      <w:numPr>
        <w:ilvl w:val="1"/>
        <w:numId w:val="7"/>
      </w:numPr>
      <w:spacing w:line="300" w:lineRule="auto"/>
    </w:pPr>
    <w:rPr>
      <w:rFonts w:ascii="宋体" w:hAnsi="Calibri"/>
      <w:sz w:val="24"/>
      <w:szCs w:val="21"/>
    </w:rPr>
  </w:style>
  <w:style w:type="paragraph" w:styleId="1096">
    <w:name w:val="正文须知-3级"/>
    <w:basedOn w:val="882"/>
    <w:next w:val="1096"/>
    <w:link w:val="882"/>
    <w:qFormat/>
    <w:pPr>
      <w:numPr>
        <w:ilvl w:val="2"/>
        <w:numId w:val="7"/>
      </w:numPr>
      <w:ind w:hanging="355"/>
      <w:spacing w:line="300" w:lineRule="auto"/>
    </w:pPr>
    <w:rPr>
      <w:rFonts w:ascii="宋体" w:hAnsi="Calibri"/>
      <w:sz w:val="24"/>
      <w:szCs w:val="21"/>
    </w:rPr>
  </w:style>
  <w:style w:type="character" w:styleId="1097">
    <w:name w:val="纯文本 字符"/>
    <w:next w:val="1097"/>
    <w:link w:val="882"/>
    <w:uiPriority w:val="99"/>
    <w:qFormat/>
    <w:rPr>
      <w:rFonts w:ascii="宋体" w:hAnsi="Courier New" w:eastAsia="宋体" w:cs="Times New Roman"/>
      <w:sz w:val="21"/>
      <w:szCs w:val="21"/>
      <w:lang w:val="en-US" w:eastAsia="zh-CN" w:bidi="ar-SA"/>
    </w:rPr>
  </w:style>
  <w:style w:type="paragraph" w:styleId="1098">
    <w:name w:val="表格1"/>
    <w:basedOn w:val="882"/>
    <w:next w:val="1098"/>
    <w:link w:val="882"/>
    <w:qFormat/>
    <w:pPr>
      <w:ind w:firstLine="480"/>
      <w:jc w:val="center"/>
    </w:pPr>
    <w:rPr>
      <w:sz w:val="24"/>
      <w:szCs w:val="20"/>
    </w:rPr>
  </w:style>
  <w:style w:type="character" w:styleId="1099">
    <w:name w:val="纯文本 字符1"/>
    <w:next w:val="1099"/>
    <w:link w:val="882"/>
    <w:qFormat/>
    <w:rPr>
      <w:rFonts w:ascii="宋体" w:hAnsi="Courier New"/>
    </w:rPr>
  </w:style>
  <w:style w:type="character" w:styleId="1100">
    <w:name w:val="bjh-p"/>
    <w:next w:val="1100"/>
    <w:link w:val="882"/>
    <w:qFormat/>
  </w:style>
  <w:style w:type="paragraph" w:styleId="1101">
    <w:name w:val="无标题条"/>
    <w:next w:val="882"/>
    <w:link w:val="882"/>
    <w:qFormat/>
    <w:pPr>
      <w:jc w:val="both"/>
    </w:pPr>
    <w:rPr>
      <w:sz w:val="21"/>
      <w:lang w:val="en-US" w:eastAsia="zh-CN" w:bidi="ar-SA"/>
    </w:rPr>
  </w:style>
  <w:style w:type="character" w:styleId="1102">
    <w:name w:val="正文格式 Char"/>
    <w:next w:val="1102"/>
    <w:link w:val="1103"/>
    <w:qFormat/>
    <w:rPr>
      <w:rFonts w:ascii="宋体" w:hAnsi="宋体"/>
      <w:sz w:val="24"/>
      <w:szCs w:val="24"/>
      <w:lang w:val="en-GB"/>
    </w:rPr>
  </w:style>
  <w:style w:type="paragraph" w:styleId="1103">
    <w:name w:val="正文格式"/>
    <w:basedOn w:val="882"/>
    <w:next w:val="1103"/>
    <w:link w:val="1102"/>
    <w:qFormat/>
    <w:pPr>
      <w:ind w:firstLine="480"/>
      <w:spacing w:line="360" w:lineRule="auto"/>
    </w:pPr>
    <w:rPr>
      <w:rFonts w:ascii="宋体" w:hAnsi="宋体"/>
      <w:sz w:val="24"/>
      <w:lang w:val="en-GB"/>
    </w:rPr>
  </w:style>
  <w:style w:type="character" w:styleId="1104">
    <w:name w:val="标题 3 Char"/>
    <w:next w:val="1104"/>
    <w:link w:val="882"/>
    <w:qFormat/>
    <w:rPr>
      <w:rFonts w:ascii="宋体" w:eastAsia="宋体"/>
      <w:b/>
      <w:sz w:val="24"/>
      <w:u w:val="single"/>
      <w:lang w:val="en-US" w:eastAsia="zh-CN" w:bidi="ar-SA"/>
    </w:rPr>
  </w:style>
  <w:style w:type="character" w:styleId="1105">
    <w:name w:val="正文缩进 Char"/>
    <w:next w:val="1105"/>
    <w:link w:val="882"/>
    <w:qFormat/>
    <w:rPr>
      <w:rFonts w:ascii="宋体" w:eastAsia="宋体"/>
      <w:sz w:val="24"/>
      <w:szCs w:val="24"/>
      <w:lang w:val="en-US" w:eastAsia="zh-CN" w:bidi="ar-SA"/>
    </w:rPr>
  </w:style>
  <w:style w:type="character" w:styleId="1106">
    <w:name w:val="Char Char111"/>
    <w:next w:val="1106"/>
    <w:link w:val="882"/>
    <w:qFormat/>
    <w:rPr>
      <w:rFonts w:ascii="宋体" w:eastAsia="宋体"/>
      <w:b/>
      <w:sz w:val="24"/>
      <w:u w:val="single"/>
      <w:lang w:val="en-US" w:eastAsia="zh-CN" w:bidi="ar-SA"/>
    </w:rPr>
  </w:style>
  <w:style w:type="character" w:styleId="1107">
    <w:name w:val="正文文本缩进 Char"/>
    <w:next w:val="1107"/>
    <w:link w:val="882"/>
    <w:qFormat/>
    <w:rPr>
      <w:rFonts w:eastAsia="宋体"/>
      <w:sz w:val="24"/>
      <w:szCs w:val="24"/>
      <w:lang w:val="en-US" w:eastAsia="zh-CN" w:bidi="ar-SA"/>
    </w:rPr>
  </w:style>
  <w:style w:type="character" w:styleId="1108">
    <w:name w:val="列出段落 Char"/>
    <w:next w:val="1108"/>
    <w:link w:val="882"/>
    <w:qFormat/>
    <w:rPr>
      <w:rFonts w:ascii="Calibri" w:hAnsi="Calibri" w:eastAsia="宋体"/>
      <w:sz w:val="21"/>
      <w:szCs w:val="22"/>
      <w:lang w:val="en-US" w:eastAsia="zh-CN" w:bidi="ar-SA"/>
    </w:rPr>
  </w:style>
  <w:style w:type="character" w:styleId="1109">
    <w:name w:val="页眉 Char"/>
    <w:next w:val="1109"/>
    <w:link w:val="882"/>
    <w:qFormat/>
    <w:rPr>
      <w:rFonts w:eastAsia="宋体"/>
      <w:sz w:val="18"/>
      <w:szCs w:val="18"/>
      <w:lang w:val="en-US" w:eastAsia="zh-CN" w:bidi="ar-SA"/>
    </w:rPr>
  </w:style>
  <w:style w:type="character" w:styleId="1110">
    <w:name w:val="标题 2 Char"/>
    <w:next w:val="1110"/>
    <w:link w:val="882"/>
    <w:qFormat/>
    <w:rPr>
      <w:rFonts w:ascii="Arial" w:hAnsi="Arial" w:eastAsia="黑体"/>
      <w:b/>
      <w:sz w:val="30"/>
      <w:lang w:val="en-US" w:eastAsia="zh-CN" w:bidi="ar-SA"/>
    </w:rPr>
  </w:style>
  <w:style w:type="paragraph" w:styleId="1111">
    <w:name w:val="字元 字元2"/>
    <w:basedOn w:val="882"/>
    <w:next w:val="1111"/>
    <w:link w:val="882"/>
    <w:qFormat/>
    <w:rPr>
      <w:rFonts w:ascii="Tahoma" w:hAnsi="Tahoma"/>
      <w:sz w:val="24"/>
      <w:szCs w:val="20"/>
    </w:rPr>
  </w:style>
  <w:style w:type="paragraph" w:styleId="1112">
    <w:name w:val="Char3 Char Char Char2"/>
    <w:basedOn w:val="882"/>
    <w:next w:val="1112"/>
    <w:link w:val="882"/>
    <w:qFormat/>
    <w:rPr>
      <w:rFonts w:ascii="Tahoma" w:hAnsi="Tahoma"/>
      <w:sz w:val="24"/>
      <w:szCs w:val="20"/>
    </w:rPr>
  </w:style>
  <w:style w:type="paragraph" w:styleId="1113">
    <w:name w:val="正文文本缩进2"/>
    <w:basedOn w:val="882"/>
    <w:next w:val="1113"/>
    <w:link w:val="882"/>
    <w:qFormat/>
    <w:pPr>
      <w:ind w:firstLine="480"/>
      <w:spacing w:line="480" w:lineRule="exact"/>
    </w:pPr>
    <w:rPr>
      <w:rFonts w:ascii="宋体" w:hAnsi="宋体"/>
      <w:sz w:val="24"/>
      <w:lang w:val="zh-CN" w:eastAsia="zh-CN"/>
    </w:rPr>
  </w:style>
  <w:style w:type="paragraph" w:styleId="1114">
    <w:name w:val="Char3"/>
    <w:basedOn w:val="882"/>
    <w:next w:val="1114"/>
    <w:link w:val="882"/>
    <w:qFormat/>
    <w:pPr>
      <w:tabs>
        <w:tab w:val="left" w:pos="360" w:leader="none"/>
      </w:tabs>
    </w:pPr>
    <w:rPr>
      <w:sz w:val="24"/>
    </w:rPr>
  </w:style>
  <w:style w:type="paragraph" w:styleId="1115">
    <w:name w:val="Char Char Char Char Char Char Char Char Char Char Char Char Char Char Char Char1"/>
    <w:basedOn w:val="882"/>
    <w:next w:val="1115"/>
    <w:link w:val="882"/>
    <w:qFormat/>
    <w:pPr>
      <w:jc w:val="center"/>
      <w:spacing w:after="160" w:line="240" w:lineRule="exact"/>
      <w:widowControl/>
    </w:pPr>
    <w:rPr>
      <w:rFonts w:ascii="宋体" w:hAnsi="宋体"/>
      <w:b/>
      <w:sz w:val="30"/>
      <w:szCs w:val="30"/>
      <w:lang w:eastAsia="en-US"/>
    </w:rPr>
  </w:style>
  <w:style w:type="paragraph" w:styleId="1116">
    <w:name w:val="Char Char1 Char Char Char Char Char Char1"/>
    <w:basedOn w:val="882"/>
    <w:next w:val="1116"/>
    <w:link w:val="882"/>
    <w:qFormat/>
    <w:pPr>
      <w:jc w:val="left"/>
      <w:spacing w:after="160" w:line="240" w:lineRule="exact"/>
      <w:widowControl/>
    </w:pPr>
    <w:rPr>
      <w:rFonts w:ascii="Verdana" w:hAnsi="Verdana" w:eastAsia="仿宋_GB2312"/>
      <w:sz w:val="24"/>
      <w:szCs w:val="20"/>
      <w:lang w:eastAsia="en-US"/>
    </w:rPr>
  </w:style>
  <w:style w:type="paragraph" w:styleId="1117">
    <w:name w:val="列出段落2"/>
    <w:basedOn w:val="882"/>
    <w:next w:val="1117"/>
    <w:link w:val="882"/>
    <w:qFormat/>
    <w:pPr>
      <w:ind w:firstLine="420"/>
    </w:pPr>
    <w:rPr>
      <w:rFonts w:ascii="Calibri" w:hAnsi="Calibri"/>
      <w:szCs w:val="22"/>
    </w:rPr>
  </w:style>
  <w:style w:type="paragraph" w:styleId="1118">
    <w:name w:val="Char Char Char1 Char2"/>
    <w:basedOn w:val="882"/>
    <w:next w:val="1118"/>
    <w:link w:val="882"/>
    <w:qFormat/>
    <w:rPr>
      <w:rFonts w:ascii="Tahoma" w:hAnsi="Tahoma"/>
      <w:sz w:val="24"/>
      <w:szCs w:val="20"/>
    </w:rPr>
  </w:style>
  <w:style w:type="paragraph" w:styleId="1119">
    <w:name w:val="Char Char Char2"/>
    <w:basedOn w:val="882"/>
    <w:next w:val="1119"/>
    <w:link w:val="882"/>
    <w:qFormat/>
    <w:rPr>
      <w:rFonts w:ascii="Tahoma" w:hAnsi="Tahoma"/>
      <w:sz w:val="24"/>
      <w:szCs w:val="20"/>
    </w:rPr>
  </w:style>
  <w:style w:type="paragraph" w:styleId="1120">
    <w:name w:val="Char Char Char Char Char Char Char2"/>
    <w:basedOn w:val="882"/>
    <w:next w:val="1120"/>
    <w:link w:val="882"/>
    <w:qFormat/>
    <w:pPr>
      <w:ind w:firstLine="200"/>
      <w:spacing w:line="360" w:lineRule="auto"/>
    </w:pPr>
    <w:rPr>
      <w:rFonts w:eastAsia="仿宋_GB2312"/>
      <w:sz w:val="24"/>
    </w:rPr>
  </w:style>
  <w:style w:type="paragraph" w:styleId="1121">
    <w:name w:val="正文缩进2"/>
    <w:basedOn w:val="882"/>
    <w:next w:val="1121"/>
    <w:link w:val="882"/>
    <w:qFormat/>
    <w:pPr>
      <w:ind w:firstLine="567"/>
      <w:spacing w:line="480" w:lineRule="exact"/>
      <w:widowControl/>
    </w:pPr>
    <w:rPr>
      <w:rFonts w:ascii="宋体"/>
      <w:color w:val="000000"/>
      <w:sz w:val="28"/>
      <w:szCs w:val="20"/>
      <w:lang w:val="zh-CN" w:eastAsia="zh-CN"/>
    </w:rPr>
  </w:style>
  <w:style w:type="paragraph" w:styleId="1122">
    <w:name w:val="Revision"/>
    <w:next w:val="1122"/>
    <w:link w:val="882"/>
    <w:qFormat/>
    <w:rPr>
      <w:sz w:val="21"/>
      <w:szCs w:val="24"/>
      <w:lang w:val="en-US" w:eastAsia="zh-CN" w:bidi="ar-SA"/>
    </w:rPr>
  </w:style>
  <w:style w:type="paragraph" w:styleId="1123">
    <w:name w:val="Char22"/>
    <w:basedOn w:val="882"/>
    <w:next w:val="1123"/>
    <w:link w:val="882"/>
    <w:qFormat/>
    <w:rPr>
      <w:rFonts w:ascii="Tahoma" w:hAnsi="Tahoma"/>
      <w:sz w:val="24"/>
      <w:szCs w:val="20"/>
    </w:rPr>
  </w:style>
  <w:style w:type="paragraph" w:styleId="1124">
    <w:name w:val="Char Char Char Char Char Char Char Char Char Char2"/>
    <w:basedOn w:val="882"/>
    <w:next w:val="1124"/>
    <w:link w:val="882"/>
    <w:qFormat/>
    <w:rPr>
      <w:rFonts w:ascii="宋体" w:hAnsi="宋体" w:cs="Courier New"/>
      <w:sz w:val="32"/>
      <w:szCs w:val="32"/>
    </w:rPr>
  </w:style>
  <w:style w:type="paragraph" w:styleId="1125">
    <w:name w:val="Char2 Char Char Char Char Char Char1"/>
    <w:basedOn w:val="882"/>
    <w:next w:val="1125"/>
    <w:link w:val="882"/>
    <w:qFormat/>
    <w:pPr>
      <w:jc w:val="center"/>
      <w:spacing w:line="400" w:lineRule="exact"/>
      <w:widowControl/>
    </w:pPr>
  </w:style>
  <w:style w:type="character" w:styleId="1126">
    <w:name w:val="页脚 Char"/>
    <w:next w:val="1126"/>
    <w:link w:val="882"/>
    <w:qFormat/>
    <w:rPr>
      <w:rFonts w:ascii="宋体" w:eastAsia="宋体"/>
      <w:sz w:val="18"/>
      <w:lang w:val="en-US" w:eastAsia="zh-CN" w:bidi="ar-SA"/>
    </w:rPr>
  </w:style>
  <w:style w:type="paragraph" w:styleId="1127">
    <w:name w:val="Char Char41"/>
    <w:basedOn w:val="882"/>
    <w:next w:val="1127"/>
    <w:link w:val="882"/>
    <w:qFormat/>
    <w:pPr>
      <w:jc w:val="center"/>
      <w:spacing w:line="400" w:lineRule="exact"/>
      <w:widowControl/>
    </w:pPr>
  </w:style>
  <w:style w:type="character" w:styleId="1128">
    <w:name w:val="批注文字 Char"/>
    <w:next w:val="1128"/>
    <w:link w:val="882"/>
    <w:uiPriority w:val="99"/>
    <w:qFormat/>
    <w:rPr>
      <w:sz w:val="21"/>
      <w:szCs w:val="24"/>
    </w:rPr>
  </w:style>
  <w:style w:type="character" w:styleId="1129">
    <w:name w:val="标题 Char"/>
    <w:next w:val="1129"/>
    <w:link w:val="882"/>
    <w:qFormat/>
    <w:rPr>
      <w:b/>
      <w:sz w:val="32"/>
    </w:rPr>
  </w:style>
  <w:style w:type="paragraph" w:styleId="1130">
    <w:name w:val="图例"/>
    <w:basedOn w:val="882"/>
    <w:next w:val="1130"/>
    <w:link w:val="882"/>
    <w:qFormat/>
    <w:pPr>
      <w:jc w:val="center"/>
      <w:spacing w:before="120" w:after="120" w:line="360" w:lineRule="auto"/>
    </w:pPr>
    <w:rPr>
      <w:rFonts w:eastAsia="仿宋_GB2312"/>
      <w:b/>
      <w:sz w:val="24"/>
      <w:szCs w:val="20"/>
    </w:rPr>
  </w:style>
  <w:style w:type="paragraph" w:styleId="1131">
    <w:name w:val="Table Paragraph"/>
    <w:basedOn w:val="882"/>
    <w:next w:val="1131"/>
    <w:link w:val="882"/>
    <w:uiPriority w:val="1"/>
    <w:qFormat/>
    <w:pPr>
      <w:jc w:val="left"/>
    </w:pPr>
    <w:rPr>
      <w:rFonts w:ascii="宋体" w:hAnsi="宋体" w:cs="宋体"/>
      <w:sz w:val="22"/>
      <w:szCs w:val="22"/>
      <w:lang w:eastAsia="en-US"/>
    </w:rPr>
  </w:style>
  <w:style w:type="table" w:styleId="1132">
    <w:name w:val="Table Normal"/>
    <w:next w:val="1132"/>
    <w:link w:val="882"/>
    <w:uiPriority w:val="2"/>
    <w:semiHidden/>
    <w:qFormat/>
    <w:pPr>
      <w:widowControl w:val="off"/>
    </w:pPr>
    <w:rPr>
      <w:rFonts w:ascii="Calibri" w:hAnsi="Calibri"/>
      <w:sz w:val="22"/>
      <w:szCs w:val="22"/>
      <w:lang w:val="en-US" w:eastAsia="en-US" w:bidi="ar-SA"/>
    </w:rPr>
    <w:tblPr/>
  </w:style>
  <w:style w:type="paragraph" w:styleId="1133">
    <w:name w:val="成文日期"/>
    <w:basedOn w:val="882"/>
    <w:next w:val="1133"/>
    <w:link w:val="1134"/>
    <w:qFormat/>
    <w:pPr>
      <w:ind w:right="400" w:firstLine="200"/>
      <w:jc w:val="right"/>
      <w:spacing w:line="570" w:lineRule="exact"/>
    </w:pPr>
    <w:rPr>
      <w:rFonts w:ascii="仿宋_GB2312" w:eastAsia="仿宋_GB2312"/>
      <w:sz w:val="32"/>
      <w:szCs w:val="20"/>
    </w:rPr>
  </w:style>
  <w:style w:type="character" w:styleId="1134">
    <w:name w:val="成文日期 Char"/>
    <w:next w:val="1134"/>
    <w:link w:val="1133"/>
    <w:rPr>
      <w:rFonts w:ascii="仿宋_GB2312" w:eastAsia="仿宋_GB2312"/>
      <w:sz w:val="32"/>
    </w:rPr>
  </w:style>
  <w:style w:type="paragraph" w:styleId="1135">
    <w:name w:val="Plain Text"/>
    <w:basedOn w:val="882"/>
    <w:next w:val="1135"/>
    <w:link w:val="882"/>
    <w:qFormat/>
    <w:rPr>
      <w:rFonts w:ascii="宋体" w:hAnsi="Courier New" w:eastAsia="楷体_GB2312"/>
      <w:sz w:val="28"/>
    </w:rPr>
  </w:style>
  <w:style w:type="paragraph" w:styleId="1136">
    <w:name w:val="样式 标题 3 + (中文) 黑体 小四 非加粗 段前: 7.8 磅 段后: 0 磅 行距: 固定值 20 磅"/>
    <w:basedOn w:val="885"/>
    <w:next w:val="1136"/>
    <w:link w:val="882"/>
    <w:qFormat/>
    <w:pPr>
      <w:spacing w:before="0" w:after="0" w:line="400" w:lineRule="exact"/>
    </w:pPr>
    <w:rPr>
      <w:rFonts w:cs="宋体"/>
      <w:sz w:val="24"/>
    </w:rPr>
  </w:style>
  <w:style w:type="character" w:styleId="1137">
    <w:name w:val="font01"/>
    <w:next w:val="1137"/>
    <w:link w:val="882"/>
    <w:qFormat/>
    <w:rPr>
      <w:rFonts w:hint="eastAsia" w:ascii="宋体" w:hAnsi="宋体" w:eastAsia="宋体" w:cs="宋体"/>
      <w:color w:val="000000"/>
      <w:sz w:val="18"/>
      <w:szCs w:val="18"/>
      <w:u w:val="none"/>
    </w:rPr>
  </w:style>
  <w:style w:type="paragraph" w:styleId="1138">
    <w:name w:val="段"/>
    <w:next w:val="882"/>
    <w:link w:val="882"/>
    <w:qFormat/>
    <w:pPr>
      <w:ind w:firstLine="200"/>
      <w:jc w:val="both"/>
    </w:pPr>
    <w:rPr>
      <w:rFonts w:ascii="宋体"/>
      <w:sz w:val="21"/>
      <w:lang w:val="en-US" w:eastAsia="zh-CN" w:bidi="ar-SA"/>
    </w:rPr>
  </w:style>
  <w:style w:type="paragraph" w:styleId="1139">
    <w:name w:val="Table Text"/>
    <w:basedOn w:val="882"/>
    <w:next w:val="1139"/>
    <w:link w:val="882"/>
    <w:semiHidden/>
    <w:qFormat/>
    <w:rPr>
      <w:rFonts w:ascii="宋体" w:hAnsi="宋体" w:eastAsia="宋体" w:cs="宋体"/>
      <w:sz w:val="24"/>
      <w:szCs w:val="24"/>
      <w:lang w:val="en-US" w:eastAsia="en-US" w:bidi="ar-SA"/>
    </w:rPr>
  </w:style>
  <w:style w:type="paragraph" w:styleId="1140">
    <w:name w:val="一、"/>
    <w:next w:val="1140"/>
    <w:link w:val="882"/>
    <w:qFormat/>
    <w:pPr>
      <w:ind w:firstLine="640"/>
      <w:jc w:val="both"/>
      <w:widowControl w:val="off"/>
    </w:pPr>
    <w:rPr>
      <w:rFonts w:ascii="Times New Roman" w:hAnsi="Times New Roman" w:eastAsia="黑体" w:cs="Times New Roman"/>
      <w:sz w:val="21"/>
      <w:szCs w:val="32"/>
      <w:lang w:val="en-US" w:eastAsia="zh-CN" w:bidi="ar-SA"/>
    </w:rPr>
  </w:style>
  <w:style w:type="paragraph" w:styleId="1141">
    <w:name w:val="正文 A"/>
    <w:next w:val="1141"/>
    <w:link w:val="882"/>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142">
    <w:name w:val="font61"/>
    <w:basedOn w:val="892"/>
    <w:next w:val="1142"/>
    <w:link w:val="882"/>
    <w:rPr>
      <w:rFonts w:hint="eastAsia" w:ascii="宋体" w:hAnsi="宋体" w:eastAsia="宋体" w:cs="宋体"/>
      <w:i w:val="0"/>
      <w:iCs w:val="0"/>
      <w:color w:val="000000"/>
      <w:sz w:val="24"/>
      <w:szCs w:val="24"/>
      <w:u w:val="none"/>
    </w:rPr>
  </w:style>
  <w:style w:type="character" w:styleId="1143">
    <w:name w:val="font71"/>
    <w:basedOn w:val="892"/>
    <w:next w:val="1143"/>
    <w:link w:val="882"/>
    <w:rPr>
      <w:rFonts w:hint="eastAsia" w:ascii="宋体" w:hAnsi="宋体" w:eastAsia="宋体" w:cs="宋体"/>
      <w:i w:val="0"/>
      <w:iCs w:val="0"/>
      <w:color w:val="000000"/>
      <w:sz w:val="24"/>
      <w:szCs w:val="24"/>
      <w:u w:val="single"/>
    </w:rPr>
  </w:style>
  <w:style w:type="character" w:styleId="14680" w:default="1">
    <w:name w:val="Default Paragraph Font"/>
    <w:uiPriority w:val="1"/>
    <w:semiHidden/>
    <w:unhideWhenUsed/>
  </w:style>
  <w:style w:type="numbering" w:styleId="14681" w:default="1">
    <w:name w:val="No List"/>
    <w:uiPriority w:val="99"/>
    <w:semiHidden/>
    <w:unhideWhenUsed/>
  </w:style>
  <w:style w:type="table" w:styleId="146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钱小雯</cp:lastModifiedBy>
  <cp:revision>5</cp:revision>
  <dcterms:created xsi:type="dcterms:W3CDTF">2023-09-07T12:27:00Z</dcterms:created>
  <dcterms:modified xsi:type="dcterms:W3CDTF">2025-11-24T07:26:38Z</dcterms:modified>
</cp:coreProperties>
</file>